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E04" w:rsidRDefault="007C1E04" w:rsidP="006825D3">
      <w:pPr>
        <w:pStyle w:val="Bezmezer"/>
      </w:pPr>
      <w:bookmarkStart w:id="0" w:name="_Hlk518488724"/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A83955" w:rsidRDefault="00A83955" w:rsidP="00A83955">
      <w:pPr>
        <w:pStyle w:val="Lucie"/>
        <w:spacing w:line="320" w:lineRule="exact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REVITALIZECE OBJEKTŮ A PROSTORŮ KORUNNÍ, PRAHA 10</w:t>
      </w:r>
    </w:p>
    <w:p w:rsidR="00976EF7" w:rsidRPr="003D490F" w:rsidRDefault="00A83955" w:rsidP="00A83955">
      <w:pPr>
        <w:pStyle w:val="Lucie"/>
        <w:spacing w:line="320" w:lineRule="exact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Číslo investiční akce 1/4/A52/00, 1/4/f87/00, 1/4/f87/01, 1/4/a52/02</w:t>
      </w:r>
    </w:p>
    <w:p w:rsidR="00976EF7" w:rsidRPr="003D490F" w:rsidRDefault="00976EF7" w:rsidP="00BC1391">
      <w:pPr>
        <w:pStyle w:val="Lucie"/>
        <w:spacing w:line="320" w:lineRule="exact"/>
        <w:rPr>
          <w:rFonts w:ascii="Calibri" w:hAnsi="Calibri" w:cs="Calibri"/>
          <w:b/>
          <w:sz w:val="32"/>
          <w:szCs w:val="32"/>
        </w:rPr>
      </w:pPr>
    </w:p>
    <w:p w:rsidR="00976EF7" w:rsidRPr="003D490F" w:rsidRDefault="003D490F" w:rsidP="00BC1391">
      <w:pPr>
        <w:pStyle w:val="Lucie"/>
        <w:spacing w:line="320" w:lineRule="exact"/>
        <w:rPr>
          <w:rFonts w:ascii="Calibri" w:hAnsi="Calibri" w:cs="Calibri"/>
          <w:b/>
          <w:sz w:val="32"/>
          <w:szCs w:val="32"/>
        </w:rPr>
      </w:pPr>
      <w:r w:rsidRPr="003D490F">
        <w:rPr>
          <w:rFonts w:ascii="Calibri" w:hAnsi="Calibri" w:cs="Calibri"/>
          <w:b/>
          <w:sz w:val="32"/>
          <w:szCs w:val="32"/>
        </w:rPr>
        <w:t>KORUNNÍ 66, PRAHA 10 - VINOHRADY</w:t>
      </w:r>
    </w:p>
    <w:p w:rsidR="00976EF7" w:rsidRDefault="00976EF7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</w:p>
    <w:p w:rsidR="00976EF7" w:rsidRDefault="00976EF7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</w:p>
    <w:p w:rsidR="00976EF7" w:rsidRDefault="00976EF7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A83955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ascii="Calibri" w:hAnsi="Calibri" w:cs="Calibri"/>
          <w:b/>
          <w:color w:val="000000"/>
          <w:sz w:val="32"/>
          <w:szCs w:val="32"/>
        </w:rPr>
        <w:t>E.7.</w:t>
      </w:r>
    </w:p>
    <w:p w:rsidR="007C1E04" w:rsidRDefault="007C1E04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ascii="Calibri" w:hAnsi="Calibri" w:cs="Calibri"/>
          <w:b/>
          <w:color w:val="000000"/>
          <w:sz w:val="32"/>
          <w:szCs w:val="32"/>
        </w:rPr>
        <w:t>Dendrologický průzkum</w:t>
      </w:r>
    </w:p>
    <w:bookmarkEnd w:id="0"/>
    <w:p w:rsidR="007C1E04" w:rsidRDefault="007C1E04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BC1391">
      <w:pPr>
        <w:pStyle w:val="Lucie"/>
        <w:spacing w:line="320" w:lineRule="exact"/>
        <w:rPr>
          <w:rFonts w:ascii="Calibri" w:hAnsi="Calibri" w:cs="Calibri"/>
          <w:b/>
          <w:color w:val="9BBB59"/>
          <w:sz w:val="32"/>
          <w:szCs w:val="32"/>
        </w:rPr>
      </w:pPr>
    </w:p>
    <w:p w:rsidR="007C1E04" w:rsidRDefault="007C1E04" w:rsidP="00BC1391">
      <w:pPr>
        <w:pStyle w:val="Lucie"/>
        <w:spacing w:line="320" w:lineRule="exact"/>
        <w:rPr>
          <w:b/>
          <w:color w:val="6B8537"/>
          <w:sz w:val="32"/>
          <w:szCs w:val="32"/>
        </w:rPr>
      </w:pPr>
    </w:p>
    <w:p w:rsidR="007C1E04" w:rsidRDefault="007C1E04" w:rsidP="00BC1391">
      <w:pPr>
        <w:pStyle w:val="Lucie"/>
        <w:spacing w:line="280" w:lineRule="exact"/>
        <w:rPr>
          <w:color w:val="6B8537"/>
        </w:rPr>
      </w:pPr>
    </w:p>
    <w:p w:rsidR="007C1E04" w:rsidRDefault="007C1E04" w:rsidP="00BC1391">
      <w:pPr>
        <w:pStyle w:val="Lucie"/>
        <w:spacing w:line="280" w:lineRule="exact"/>
        <w:rPr>
          <w:color w:val="6B8537"/>
        </w:rPr>
      </w:pPr>
    </w:p>
    <w:p w:rsidR="007C1E04" w:rsidRPr="00A83955" w:rsidRDefault="00A83955" w:rsidP="00A83955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  <w:r w:rsidRPr="00A83955">
        <w:rPr>
          <w:rFonts w:ascii="Calibri" w:hAnsi="Calibri" w:cs="Calibri"/>
          <w:b/>
          <w:color w:val="000000"/>
          <w:sz w:val="32"/>
          <w:szCs w:val="32"/>
        </w:rPr>
        <w:t>E.7.TZ</w:t>
      </w:r>
    </w:p>
    <w:p w:rsidR="007C1E04" w:rsidRDefault="007C1E04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  <w:r>
        <w:rPr>
          <w:rFonts w:ascii="Calibri" w:hAnsi="Calibri" w:cs="Calibri"/>
          <w:b/>
          <w:color w:val="000000"/>
          <w:sz w:val="32"/>
          <w:szCs w:val="32"/>
        </w:rPr>
        <w:t>PRŮVODNÍ ZPRÁVA</w:t>
      </w:r>
    </w:p>
    <w:p w:rsidR="007C1E04" w:rsidRDefault="007C1E04" w:rsidP="00BC1391">
      <w:pPr>
        <w:pStyle w:val="Lucie"/>
        <w:spacing w:line="320" w:lineRule="exact"/>
        <w:rPr>
          <w:rFonts w:ascii="Calibri" w:hAnsi="Calibri" w:cs="Calibri"/>
          <w:b/>
          <w:color w:val="000000"/>
          <w:sz w:val="32"/>
          <w:szCs w:val="32"/>
        </w:rPr>
      </w:pPr>
    </w:p>
    <w:p w:rsidR="007C1E04" w:rsidRDefault="007C1E04" w:rsidP="00BC1391">
      <w:pPr>
        <w:ind w:left="0"/>
        <w:jc w:val="left"/>
        <w:rPr>
          <w:rFonts w:ascii="Calibri" w:eastAsia="Times New Roman" w:hAnsi="Calibri" w:cs="Calibri"/>
          <w:b/>
          <w:color w:val="000000"/>
          <w:sz w:val="32"/>
          <w:szCs w:val="32"/>
          <w:lang w:eastAsia="cs-CZ"/>
        </w:rPr>
      </w:pPr>
      <w:r>
        <w:rPr>
          <w:rFonts w:ascii="Calibri" w:hAnsi="Calibri" w:cs="Calibri"/>
          <w:b/>
          <w:color w:val="000000"/>
          <w:sz w:val="32"/>
          <w:szCs w:val="32"/>
        </w:rPr>
        <w:br w:type="page"/>
      </w:r>
    </w:p>
    <w:p w:rsidR="007C1E04" w:rsidRDefault="007C1E04" w:rsidP="007C1E04">
      <w:pPr>
        <w:pStyle w:val="Lucie"/>
        <w:spacing w:line="320" w:lineRule="exact"/>
        <w:jc w:val="right"/>
        <w:rPr>
          <w:rFonts w:ascii="Calibri" w:hAnsi="Calibri" w:cs="Calibri"/>
          <w:b/>
          <w:color w:val="000000"/>
          <w:sz w:val="32"/>
          <w:szCs w:val="32"/>
        </w:rPr>
      </w:pPr>
    </w:p>
    <w:p w:rsidR="00774F20" w:rsidRDefault="00774F20"/>
    <w:sdt>
      <w:sdtPr>
        <w:rPr>
          <w:rFonts w:asciiTheme="minorHAnsi" w:eastAsiaTheme="minorHAnsi" w:hAnsiTheme="minorHAnsi" w:cstheme="minorBidi"/>
          <w:b w:val="0"/>
          <w:caps w:val="0"/>
          <w:color w:val="auto"/>
          <w:sz w:val="20"/>
          <w:szCs w:val="22"/>
          <w:lang w:eastAsia="en-US"/>
        </w:rPr>
        <w:id w:val="-123839267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F363A" w:rsidRPr="009F363A" w:rsidRDefault="009F363A" w:rsidP="009F363A">
          <w:pPr>
            <w:pStyle w:val="Nadpisobsahu"/>
            <w:spacing w:line="480" w:lineRule="auto"/>
            <w:rPr>
              <w:color w:val="auto"/>
              <w:sz w:val="20"/>
              <w:szCs w:val="20"/>
            </w:rPr>
          </w:pPr>
          <w:r w:rsidRPr="009F363A">
            <w:rPr>
              <w:color w:val="auto"/>
              <w:sz w:val="20"/>
              <w:szCs w:val="20"/>
            </w:rPr>
            <w:t>Obsah</w:t>
          </w:r>
        </w:p>
        <w:p w:rsidR="00944671" w:rsidRDefault="00114E59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r>
            <w:rPr>
              <w:b/>
              <w:bCs/>
            </w:rPr>
            <w:fldChar w:fldCharType="begin"/>
          </w:r>
          <w:r w:rsidR="00B44243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0380134" w:history="1">
            <w:r w:rsidR="00944671" w:rsidRPr="009148CC">
              <w:rPr>
                <w:rStyle w:val="Hypertextovodkaz"/>
                <w:noProof/>
              </w:rPr>
              <w:t>1.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IDENTIFIKAČNÍ ÚDAJE STAVBY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_Toc50380134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 w:rsidR="002179A4">
              <w:rPr>
                <w:noProof/>
                <w:webHidden/>
              </w:rPr>
              <w:t>3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35" w:history="1">
            <w:r w:rsidR="00944671" w:rsidRPr="009148CC">
              <w:rPr>
                <w:rStyle w:val="Hypertextovodkaz"/>
                <w:noProof/>
              </w:rPr>
              <w:t>2.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Úvod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_Toc50380135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36" w:history="1">
            <w:r w:rsidR="00944671" w:rsidRPr="009148CC">
              <w:rPr>
                <w:rStyle w:val="Hypertextovodkaz"/>
                <w:noProof/>
              </w:rPr>
              <w:t>3.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Podklady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_Toc50380136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37" w:history="1">
            <w:r w:rsidR="00944671" w:rsidRPr="009148CC">
              <w:rPr>
                <w:rStyle w:val="Hypertextovodkaz"/>
                <w:noProof/>
              </w:rPr>
              <w:t>4.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Informace o území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_Toc50380137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38" w:history="1">
            <w:r w:rsidR="00944671" w:rsidRPr="009148CC">
              <w:rPr>
                <w:rStyle w:val="Hypertextovodkaz"/>
                <w:noProof/>
              </w:rPr>
              <w:t>4.1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Základní údaje: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_Toc50380138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39" w:history="1">
            <w:r w:rsidR="00944671" w:rsidRPr="009148CC">
              <w:rPr>
                <w:rStyle w:val="Hypertextovodkaz"/>
                <w:noProof/>
              </w:rPr>
              <w:t>4.2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Charakter řešeného území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_Toc50380139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40" w:history="1">
            <w:r w:rsidR="00944671" w:rsidRPr="009148CC">
              <w:rPr>
                <w:rStyle w:val="Hypertextovodkaz"/>
                <w:noProof/>
              </w:rPr>
              <w:t>4.3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Plány a předpisy: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_Toc50380140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41" w:history="1">
            <w:r w:rsidR="00944671" w:rsidRPr="009148CC">
              <w:rPr>
                <w:rStyle w:val="Hypertextovodkaz"/>
                <w:noProof/>
              </w:rPr>
              <w:t>4.4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Ochrana přírody a krajiny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_Toc50380141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42" w:history="1">
            <w:r w:rsidR="00944671" w:rsidRPr="009148CC">
              <w:rPr>
                <w:rStyle w:val="Hypertextovodkaz"/>
                <w:noProof/>
              </w:rPr>
              <w:t>5.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Cíl hodnocení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_Toc50380142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43" w:history="1">
            <w:r w:rsidR="00944671" w:rsidRPr="009148CC">
              <w:rPr>
                <w:rStyle w:val="Hypertextovodkaz"/>
                <w:rFonts w:eastAsia="Times New Roman"/>
                <w:noProof/>
                <w:lang w:eastAsia="cs-CZ"/>
              </w:rPr>
              <w:t>6.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rFonts w:eastAsia="Times New Roman"/>
                <w:noProof/>
                <w:lang w:eastAsia="cs-CZ"/>
              </w:rPr>
              <w:t>Výsledek průzkumu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_Toc50380143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44" w:history="1">
            <w:r w:rsidR="00944671" w:rsidRPr="009148CC">
              <w:rPr>
                <w:rStyle w:val="Hypertextovodkaz"/>
                <w:noProof/>
              </w:rPr>
              <w:t>6.1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Celkové hodnocení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_Toc50380144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45" w:history="1">
            <w:r w:rsidR="00944671" w:rsidRPr="009148CC">
              <w:rPr>
                <w:rStyle w:val="Hypertextovodkaz"/>
                <w:noProof/>
              </w:rPr>
              <w:t>6.2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Vypočtená cena dřevin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_Toc50380145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46" w:history="1">
            <w:r w:rsidR="00944671" w:rsidRPr="009148CC">
              <w:rPr>
                <w:rStyle w:val="Hypertextovodkaz"/>
                <w:rFonts w:eastAsia="Times New Roman"/>
                <w:noProof/>
                <w:lang w:eastAsia="cs-CZ"/>
              </w:rPr>
              <w:t>6.3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rFonts w:eastAsia="Times New Roman"/>
                <w:noProof/>
                <w:lang w:eastAsia="cs-CZ"/>
              </w:rPr>
              <w:t>Stromy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_Toc50380146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50380147" w:history="1">
            <w:r w:rsidR="00944671" w:rsidRPr="009148CC">
              <w:rPr>
                <w:rStyle w:val="Hypertextovodkaz"/>
                <w:noProof/>
                <w:lang w:eastAsia="cs-CZ"/>
              </w:rPr>
              <w:t>6.3.1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  <w:lang w:eastAsia="cs-CZ"/>
              </w:rPr>
              <w:t>Stromy vyžadující ke kácení povolení orgánů ochrany přírody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_Toc50380147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48" w:history="1">
            <w:r w:rsidR="00944671" w:rsidRPr="009148CC">
              <w:rPr>
                <w:rStyle w:val="Hypertextovodkaz"/>
                <w:rFonts w:eastAsia="Times New Roman"/>
                <w:noProof/>
                <w:lang w:eastAsia="cs-CZ"/>
              </w:rPr>
              <w:t>6.4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rFonts w:eastAsia="Times New Roman"/>
                <w:noProof/>
                <w:lang w:eastAsia="cs-CZ"/>
              </w:rPr>
              <w:t>Keře a vegetační skupiny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_Toc50380148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50380149" w:history="1">
            <w:r w:rsidR="00944671" w:rsidRPr="009148CC">
              <w:rPr>
                <w:rStyle w:val="Hypertextovodkaz"/>
                <w:noProof/>
                <w:lang w:eastAsia="cs-CZ"/>
              </w:rPr>
              <w:t>6.4.1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  <w:lang w:eastAsia="cs-CZ"/>
              </w:rPr>
              <w:t>Porosty vyžadující ke kácení povolení orgánů ochrany přírody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_Toc50380149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50" w:history="1">
            <w:r w:rsidR="00944671" w:rsidRPr="009148CC">
              <w:rPr>
                <w:rStyle w:val="Hypertextovodkaz"/>
                <w:noProof/>
              </w:rPr>
              <w:t>7.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Způsob hodnocení zeleně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_Toc50380150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2"/>
            <w:rPr>
              <w:rFonts w:eastAsiaTheme="minorEastAsia"/>
              <w:noProof/>
              <w:sz w:val="22"/>
              <w:lang w:eastAsia="cs-CZ"/>
            </w:rPr>
          </w:pPr>
          <w:hyperlink w:anchor="_Toc50380151" w:history="1">
            <w:r w:rsidR="00944671" w:rsidRPr="009148CC">
              <w:rPr>
                <w:rStyle w:val="Hypertextovodkaz"/>
                <w:noProof/>
              </w:rPr>
              <w:t>7.1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Metodika hodnocení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_Toc50380151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50380152" w:history="1">
            <w:r w:rsidR="00944671" w:rsidRPr="009148CC">
              <w:rPr>
                <w:rStyle w:val="Hypertextovodkaz"/>
                <w:noProof/>
              </w:rPr>
              <w:t>7.1.1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Hodnocení stromů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_Toc50380152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3"/>
            <w:rPr>
              <w:rFonts w:eastAsiaTheme="minorEastAsia"/>
              <w:noProof/>
              <w:sz w:val="22"/>
              <w:lang w:eastAsia="cs-CZ"/>
            </w:rPr>
          </w:pPr>
          <w:hyperlink w:anchor="_Toc50380153" w:history="1">
            <w:r w:rsidR="00944671" w:rsidRPr="009148CC">
              <w:rPr>
                <w:rStyle w:val="Hypertextovodkaz"/>
                <w:caps/>
                <w:noProof/>
              </w:rPr>
              <w:t>7.1.2</w:t>
            </w:r>
            <w:r w:rsidR="00944671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Hodnocení porostů a skupin keřů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_Toc50380153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54" w:history="1">
            <w:r w:rsidR="00944671" w:rsidRPr="009148CC">
              <w:rPr>
                <w:rStyle w:val="Hypertextovodkaz"/>
                <w:noProof/>
              </w:rPr>
              <w:t>8.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Použitá literatura a zdroje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_Toc50380154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44671" w:rsidRDefault="002179A4">
          <w:pPr>
            <w:pStyle w:val="Obsah1"/>
            <w:rPr>
              <w:rFonts w:eastAsiaTheme="minorEastAsia"/>
              <w:caps w:val="0"/>
              <w:noProof/>
              <w:sz w:val="22"/>
              <w:lang w:eastAsia="cs-CZ"/>
            </w:rPr>
          </w:pPr>
          <w:hyperlink w:anchor="_Toc50380155" w:history="1">
            <w:r w:rsidR="00944671" w:rsidRPr="009148CC">
              <w:rPr>
                <w:rStyle w:val="Hypertextovodkaz"/>
                <w:noProof/>
              </w:rPr>
              <w:t>9.</w:t>
            </w:r>
            <w:r w:rsidR="00944671">
              <w:rPr>
                <w:rFonts w:eastAsiaTheme="minorEastAsia"/>
                <w:caps w:val="0"/>
                <w:noProof/>
                <w:sz w:val="22"/>
                <w:lang w:eastAsia="cs-CZ"/>
              </w:rPr>
              <w:tab/>
            </w:r>
            <w:r w:rsidR="00944671" w:rsidRPr="009148CC">
              <w:rPr>
                <w:rStyle w:val="Hypertextovodkaz"/>
                <w:noProof/>
              </w:rPr>
              <w:t>TABULKOVÁ ČÁST</w:t>
            </w:r>
            <w:r w:rsidR="00944671">
              <w:rPr>
                <w:noProof/>
                <w:webHidden/>
              </w:rPr>
              <w:tab/>
            </w:r>
            <w:r w:rsidR="00944671">
              <w:rPr>
                <w:noProof/>
                <w:webHidden/>
              </w:rPr>
              <w:fldChar w:fldCharType="begin"/>
            </w:r>
            <w:r w:rsidR="00944671">
              <w:rPr>
                <w:noProof/>
                <w:webHidden/>
              </w:rPr>
              <w:instrText xml:space="preserve"> PAGEREF _Toc50380155 \h </w:instrText>
            </w:r>
            <w:r w:rsidR="00944671">
              <w:rPr>
                <w:noProof/>
                <w:webHidden/>
              </w:rPr>
            </w:r>
            <w:r w:rsidR="0094467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944671">
              <w:rPr>
                <w:noProof/>
                <w:webHidden/>
              </w:rPr>
              <w:fldChar w:fldCharType="end"/>
            </w:r>
          </w:hyperlink>
        </w:p>
        <w:p w:rsidR="009F363A" w:rsidRDefault="00114E59">
          <w:r>
            <w:rPr>
              <w:b/>
              <w:bCs/>
            </w:rPr>
            <w:fldChar w:fldCharType="end"/>
          </w:r>
        </w:p>
      </w:sdtContent>
    </w:sdt>
    <w:p w:rsidR="009F363A" w:rsidRDefault="009F363A" w:rsidP="00232AED">
      <w:pPr>
        <w:ind w:left="0"/>
        <w:rPr>
          <w:rFonts w:eastAsiaTheme="majorEastAsia" w:cstheme="majorBidi"/>
          <w:szCs w:val="32"/>
        </w:rPr>
      </w:pPr>
      <w:r>
        <w:br w:type="page"/>
      </w:r>
    </w:p>
    <w:p w:rsidR="00774F20" w:rsidRDefault="00774F20" w:rsidP="009F363A">
      <w:pPr>
        <w:pStyle w:val="Nadpis1"/>
      </w:pPr>
      <w:bookmarkStart w:id="1" w:name="_Toc50380134"/>
      <w:r>
        <w:lastRenderedPageBreak/>
        <w:t>IDENTIFIKAČNÍ ÚDAJE STAVBY</w:t>
      </w:r>
      <w:bookmarkEnd w:id="1"/>
    </w:p>
    <w:p w:rsidR="00774F20" w:rsidRDefault="00774F20" w:rsidP="00774F20"/>
    <w:p w:rsidR="00774F20" w:rsidRPr="00F418D9" w:rsidRDefault="00774F20" w:rsidP="00232AED">
      <w:pPr>
        <w:rPr>
          <w:rStyle w:val="Siln"/>
        </w:rPr>
      </w:pPr>
      <w:r w:rsidRPr="00F418D9">
        <w:rPr>
          <w:rStyle w:val="Siln"/>
        </w:rPr>
        <w:t>Název stavby:</w:t>
      </w:r>
    </w:p>
    <w:p w:rsidR="00774F20" w:rsidRPr="003D490F" w:rsidRDefault="00A83955" w:rsidP="00232AED">
      <w:r>
        <w:rPr>
          <w:rFonts w:ascii="Calibri" w:hAnsi="Calibri" w:cs="Calibri"/>
        </w:rPr>
        <w:t>Revitalizace objektů a prostorů Korunní, Praha 10, číslo investiční akce 1/4/A52/00, 1/4/F87/00, 1/4/F87/01, 1/4/A52/02</w:t>
      </w:r>
    </w:p>
    <w:p w:rsidR="003D490F" w:rsidRPr="003D490F" w:rsidRDefault="003D490F" w:rsidP="00232AED">
      <w:r w:rsidRPr="003D490F">
        <w:t>Korunní 66, Praha 10 - Vinohrady</w:t>
      </w:r>
    </w:p>
    <w:p w:rsidR="00774F20" w:rsidRPr="003D490F" w:rsidRDefault="00E962A2" w:rsidP="00232AED">
      <w:pPr>
        <w:rPr>
          <w:rStyle w:val="Siln"/>
        </w:rPr>
      </w:pPr>
      <w:r w:rsidRPr="003D490F">
        <w:rPr>
          <w:rStyle w:val="Siln"/>
        </w:rPr>
        <w:t>Investor</w:t>
      </w:r>
      <w:r w:rsidR="00774F20" w:rsidRPr="003D490F">
        <w:rPr>
          <w:rStyle w:val="Siln"/>
        </w:rPr>
        <w:t>:</w:t>
      </w:r>
    </w:p>
    <w:p w:rsidR="00A83955" w:rsidRPr="000C178C" w:rsidRDefault="00A83955" w:rsidP="00A83955">
      <w:pPr>
        <w:spacing w:after="0" w:line="240" w:lineRule="auto"/>
        <w:rPr>
          <w:bCs/>
        </w:rPr>
      </w:pPr>
      <w:r>
        <w:rPr>
          <w:bCs/>
        </w:rPr>
        <w:t>Pražská vodohospodářská společnost a.s.</w:t>
      </w:r>
    </w:p>
    <w:p w:rsidR="003D490F" w:rsidRPr="003D490F" w:rsidRDefault="00A83955" w:rsidP="00A83955">
      <w:pPr>
        <w:spacing w:after="0"/>
      </w:pPr>
      <w:r>
        <w:rPr>
          <w:bCs/>
        </w:rPr>
        <w:t>a: Žatecká 110/2, 110 00 Praha 1 – Staré město</w:t>
      </w:r>
    </w:p>
    <w:p w:rsidR="003D490F" w:rsidRPr="003D490F" w:rsidRDefault="003D490F" w:rsidP="003D490F">
      <w:pPr>
        <w:spacing w:after="0"/>
      </w:pPr>
    </w:p>
    <w:p w:rsidR="00084340" w:rsidRPr="000C178C" w:rsidRDefault="00084340" w:rsidP="00084340">
      <w:pPr>
        <w:spacing w:after="0" w:line="240" w:lineRule="auto"/>
        <w:rPr>
          <w:bCs/>
        </w:rPr>
      </w:pPr>
      <w:r>
        <w:rPr>
          <w:bCs/>
        </w:rPr>
        <w:t>Ing. Michaela Stehlíková</w:t>
      </w:r>
    </w:p>
    <w:p w:rsidR="00084340" w:rsidRPr="000C178C" w:rsidRDefault="00084340" w:rsidP="00084340">
      <w:pPr>
        <w:spacing w:after="0" w:line="240" w:lineRule="auto"/>
        <w:rPr>
          <w:bCs/>
        </w:rPr>
      </w:pPr>
      <w:r>
        <w:rPr>
          <w:bCs/>
        </w:rPr>
        <w:t>t: +420 251 170 350</w:t>
      </w:r>
    </w:p>
    <w:p w:rsidR="00084340" w:rsidRPr="000C178C" w:rsidRDefault="00084340" w:rsidP="00084340">
      <w:pPr>
        <w:spacing w:after="0" w:line="240" w:lineRule="auto"/>
        <w:rPr>
          <w:bCs/>
        </w:rPr>
      </w:pPr>
      <w:r>
        <w:rPr>
          <w:bCs/>
        </w:rPr>
        <w:t>m:  +420 605 223 199</w:t>
      </w:r>
    </w:p>
    <w:p w:rsidR="00084340" w:rsidRDefault="00084340" w:rsidP="00084340">
      <w:pPr>
        <w:spacing w:after="0" w:line="240" w:lineRule="auto"/>
        <w:rPr>
          <w:bCs/>
        </w:rPr>
      </w:pPr>
      <w:r>
        <w:rPr>
          <w:bCs/>
        </w:rPr>
        <w:t>e: stehlikovam@pvs</w:t>
      </w:r>
      <w:r w:rsidRPr="000C178C">
        <w:rPr>
          <w:bCs/>
        </w:rPr>
        <w:t xml:space="preserve">.cz </w:t>
      </w:r>
    </w:p>
    <w:p w:rsidR="00084340" w:rsidRPr="003D490F" w:rsidRDefault="00084340" w:rsidP="00084340">
      <w:pPr>
        <w:spacing w:after="0"/>
      </w:pPr>
      <w:bookmarkStart w:id="2" w:name="_GoBack"/>
      <w:bookmarkEnd w:id="2"/>
    </w:p>
    <w:p w:rsidR="003D490F" w:rsidRPr="003D490F" w:rsidRDefault="003D490F" w:rsidP="00B64653">
      <w:pPr>
        <w:spacing w:after="0"/>
      </w:pPr>
    </w:p>
    <w:p w:rsidR="003D490F" w:rsidRDefault="003D490F" w:rsidP="003D490F">
      <w:pPr>
        <w:rPr>
          <w:rStyle w:val="Siln"/>
        </w:rPr>
      </w:pPr>
      <w:r>
        <w:rPr>
          <w:rStyle w:val="Siln"/>
        </w:rPr>
        <w:t>Architekt</w:t>
      </w:r>
      <w:r w:rsidRPr="00F418D9">
        <w:rPr>
          <w:rStyle w:val="Siln"/>
        </w:rPr>
        <w:t>:</w:t>
      </w:r>
    </w:p>
    <w:p w:rsidR="003D490F" w:rsidRPr="003D490F" w:rsidRDefault="003D490F" w:rsidP="003D490F">
      <w:pPr>
        <w:spacing w:after="0"/>
        <w:rPr>
          <w:rStyle w:val="Siln"/>
        </w:rPr>
      </w:pPr>
      <w:r w:rsidRPr="003D490F">
        <w:t>CMC architects, a.s.</w:t>
      </w:r>
    </w:p>
    <w:p w:rsidR="003D490F" w:rsidRPr="003D490F" w:rsidRDefault="003D490F" w:rsidP="003D490F">
      <w:pPr>
        <w:spacing w:after="0"/>
      </w:pPr>
      <w:r w:rsidRPr="003D490F">
        <w:t>a: Jankovcova 49, 170 00 Praha 7</w:t>
      </w:r>
    </w:p>
    <w:p w:rsidR="003D490F" w:rsidRPr="003D490F" w:rsidRDefault="003D490F" w:rsidP="003D490F">
      <w:pPr>
        <w:spacing w:after="0"/>
      </w:pPr>
      <w:r w:rsidRPr="003D490F">
        <w:t>t: +420 220 806 206</w:t>
      </w:r>
    </w:p>
    <w:p w:rsidR="003D490F" w:rsidRPr="003D490F" w:rsidRDefault="003D490F" w:rsidP="003D490F">
      <w:pPr>
        <w:spacing w:after="0"/>
      </w:pPr>
      <w:r w:rsidRPr="003D490F">
        <w:t>e: info@cmca.cz</w:t>
      </w:r>
    </w:p>
    <w:p w:rsidR="003D490F" w:rsidRPr="003D490F" w:rsidRDefault="003D490F" w:rsidP="00232AED"/>
    <w:p w:rsidR="00774F20" w:rsidRPr="00F418D9" w:rsidRDefault="00774F20" w:rsidP="00232AED">
      <w:pPr>
        <w:rPr>
          <w:rStyle w:val="Siln"/>
        </w:rPr>
      </w:pPr>
      <w:r w:rsidRPr="00F418D9">
        <w:rPr>
          <w:rStyle w:val="Siln"/>
        </w:rPr>
        <w:t>Zpracovatel:</w:t>
      </w:r>
    </w:p>
    <w:p w:rsidR="00774F20" w:rsidRDefault="00774F20" w:rsidP="00B64653">
      <w:pPr>
        <w:spacing w:after="0"/>
      </w:pPr>
      <w:r>
        <w:t xml:space="preserve">TERRA FLORIDA v. o. s. </w:t>
      </w:r>
    </w:p>
    <w:p w:rsidR="00774F20" w:rsidRDefault="00774F20" w:rsidP="00B64653">
      <w:pPr>
        <w:spacing w:after="0"/>
      </w:pPr>
      <w:r>
        <w:t xml:space="preserve">krajinářští architekti  </w:t>
      </w:r>
    </w:p>
    <w:p w:rsidR="00774F20" w:rsidRDefault="00774F20" w:rsidP="00B64653">
      <w:pPr>
        <w:spacing w:after="0"/>
      </w:pPr>
    </w:p>
    <w:p w:rsidR="00774F20" w:rsidRDefault="00F56CD6" w:rsidP="00B64653">
      <w:pPr>
        <w:spacing w:after="0"/>
      </w:pPr>
      <w:r>
        <w:t>a</w:t>
      </w:r>
      <w:r w:rsidR="007B78BF">
        <w:t xml:space="preserve">: </w:t>
      </w:r>
      <w:r w:rsidR="00774F20">
        <w:t>Grafická 20, 150 00 Praha 5-Smíchov</w:t>
      </w:r>
    </w:p>
    <w:p w:rsidR="00AF5CD7" w:rsidRDefault="00F56CD6" w:rsidP="00B64653">
      <w:pPr>
        <w:spacing w:after="0"/>
      </w:pPr>
      <w:r>
        <w:t>t</w:t>
      </w:r>
      <w:r w:rsidR="00774F20">
        <w:t>:</w:t>
      </w:r>
      <w:r w:rsidR="007B78BF">
        <w:t xml:space="preserve"> </w:t>
      </w:r>
      <w:r w:rsidR="00AF5CD7">
        <w:t xml:space="preserve">+420 </w:t>
      </w:r>
      <w:r w:rsidR="00774F20">
        <w:t>233</w:t>
      </w:r>
      <w:r w:rsidR="00AF5CD7">
        <w:t> </w:t>
      </w:r>
      <w:r w:rsidR="00774F20">
        <w:t>353</w:t>
      </w:r>
      <w:r w:rsidR="00AF5CD7">
        <w:t xml:space="preserve"> </w:t>
      </w:r>
      <w:r w:rsidR="00774F20">
        <w:t>121</w:t>
      </w:r>
    </w:p>
    <w:p w:rsidR="00774F20" w:rsidRDefault="00AF5CD7" w:rsidP="00B64653">
      <w:pPr>
        <w:spacing w:after="0"/>
      </w:pPr>
      <w:r>
        <w:t>m: +420</w:t>
      </w:r>
      <w:r w:rsidR="003D490F">
        <w:t> 607 266 796</w:t>
      </w:r>
    </w:p>
    <w:p w:rsidR="00774F20" w:rsidRDefault="00F56CD6" w:rsidP="00B64653">
      <w:pPr>
        <w:spacing w:after="0"/>
      </w:pPr>
      <w:r>
        <w:t>e</w:t>
      </w:r>
      <w:r w:rsidR="003D490F">
        <w:t>: simkova</w:t>
      </w:r>
      <w:r w:rsidR="00774F20">
        <w:t>@terraflorida.cz</w:t>
      </w:r>
    </w:p>
    <w:p w:rsidR="00774F20" w:rsidRPr="003D490F" w:rsidRDefault="009E5D2A" w:rsidP="00B64653">
      <w:pPr>
        <w:spacing w:after="0"/>
      </w:pPr>
      <w:r w:rsidRPr="003D490F">
        <w:t>Vypracovala: Ing. Radka Šimková</w:t>
      </w:r>
    </w:p>
    <w:p w:rsidR="009E5D2A" w:rsidRDefault="009E5D2A" w:rsidP="00232AED"/>
    <w:p w:rsidR="00774F20" w:rsidRPr="00F418D9" w:rsidRDefault="00774F20" w:rsidP="00232AED">
      <w:pPr>
        <w:rPr>
          <w:rStyle w:val="Siln"/>
        </w:rPr>
      </w:pPr>
      <w:r w:rsidRPr="00F418D9">
        <w:rPr>
          <w:rStyle w:val="Siln"/>
        </w:rPr>
        <w:t>Datum:</w:t>
      </w:r>
    </w:p>
    <w:p w:rsidR="00774F20" w:rsidRPr="003D490F" w:rsidRDefault="003D490F" w:rsidP="00232AED">
      <w:r w:rsidRPr="003D490F">
        <w:t>8/2020</w:t>
      </w:r>
    </w:p>
    <w:p w:rsidR="00774F20" w:rsidRDefault="00774F20" w:rsidP="00232AED"/>
    <w:p w:rsidR="00774F20" w:rsidRPr="00F418D9" w:rsidRDefault="00774F20" w:rsidP="00232AED">
      <w:pPr>
        <w:rPr>
          <w:rStyle w:val="Siln"/>
        </w:rPr>
      </w:pPr>
      <w:r w:rsidRPr="00F418D9">
        <w:rPr>
          <w:rStyle w:val="Siln"/>
        </w:rPr>
        <w:t>Stupeň:</w:t>
      </w:r>
    </w:p>
    <w:p w:rsidR="00062673" w:rsidRDefault="00855A52" w:rsidP="00232AED">
      <w:r>
        <w:t>Dendrologický průzkum</w:t>
      </w:r>
      <w:r w:rsidR="003D490F">
        <w:t xml:space="preserve"> – část krajinářská architektura</w:t>
      </w:r>
    </w:p>
    <w:p w:rsidR="00062673" w:rsidRDefault="00062673">
      <w:pPr>
        <w:ind w:left="0"/>
        <w:jc w:val="left"/>
      </w:pPr>
      <w:r>
        <w:br w:type="page"/>
      </w:r>
    </w:p>
    <w:p w:rsidR="00855A52" w:rsidRPr="00117F89" w:rsidRDefault="00855A52" w:rsidP="00855A52">
      <w:pPr>
        <w:pStyle w:val="Nadpis1"/>
      </w:pPr>
      <w:bookmarkStart w:id="3" w:name="_Toc506566597"/>
      <w:bookmarkStart w:id="4" w:name="_Toc50380135"/>
      <w:bookmarkStart w:id="5" w:name="_Toc506566603"/>
      <w:r w:rsidRPr="00117F89">
        <w:lastRenderedPageBreak/>
        <w:t>Úvod</w:t>
      </w:r>
      <w:bookmarkEnd w:id="3"/>
      <w:bookmarkEnd w:id="4"/>
    </w:p>
    <w:p w:rsidR="00976EF7" w:rsidRPr="002D4A82" w:rsidRDefault="00976EF7" w:rsidP="00976EF7">
      <w:pPr>
        <w:rPr>
          <w:rFonts w:cs="Calibri"/>
        </w:rPr>
      </w:pPr>
      <w:bookmarkStart w:id="6" w:name="_Toc506566598"/>
      <w:r w:rsidRPr="002D4A82">
        <w:rPr>
          <w:rFonts w:cs="Calibri"/>
        </w:rPr>
        <w:t xml:space="preserve">Dendrologický průzkum byl proveden a zpracován na základě zadání investora, jako podklad pro další stupně projektové dokumentace. </w:t>
      </w:r>
    </w:p>
    <w:p w:rsidR="00976EF7" w:rsidRPr="002D4A82" w:rsidRDefault="00976EF7" w:rsidP="00976EF7">
      <w:pPr>
        <w:rPr>
          <w:rFonts w:cs="Calibri"/>
        </w:rPr>
      </w:pPr>
      <w:r w:rsidRPr="002D4A82">
        <w:rPr>
          <w:rFonts w:cs="Calibri"/>
        </w:rPr>
        <w:t>Hodnoceny jsou všechny dřeviny ve vymezeném území</w:t>
      </w:r>
      <w:r w:rsidR="002D4A82" w:rsidRPr="002D4A82">
        <w:rPr>
          <w:rFonts w:cs="Calibri"/>
        </w:rPr>
        <w:t xml:space="preserve"> – areálu Vinohradké vodárny. Hodnoceny jsou i dřeviny, které se nenachází na pozemku investora, ale jsou součástí areálu. Zakresleny jsou dřeviny, které se nachází na sousedních nepřístupných pozemcích, které ale zasahují korunou nebo kořenovým systémem do řešeného území a při navrhovaných úpravách je potřeba je respektovat. </w:t>
      </w:r>
    </w:p>
    <w:p w:rsidR="00976EF7" w:rsidRPr="00DE68DD" w:rsidRDefault="00976EF7" w:rsidP="00976EF7">
      <w:pPr>
        <w:rPr>
          <w:rFonts w:cs="Calibri"/>
          <w:color w:val="FF0000"/>
        </w:rPr>
      </w:pPr>
      <w:r w:rsidRPr="00840528">
        <w:rPr>
          <w:rFonts w:cs="Calibri"/>
        </w:rPr>
        <w:t>Průzkum byl proveden v</w:t>
      </w:r>
      <w:r w:rsidR="002D4A82">
        <w:rPr>
          <w:rFonts w:cs="Calibri"/>
        </w:rPr>
        <w:t> plné vegetační době.</w:t>
      </w:r>
      <w:r w:rsidRPr="00840528">
        <w:rPr>
          <w:rFonts w:cs="Calibri"/>
        </w:rPr>
        <w:t xml:space="preserve"> </w:t>
      </w:r>
    </w:p>
    <w:p w:rsidR="00855A52" w:rsidRPr="00117F89" w:rsidRDefault="00855A52" w:rsidP="00855A52">
      <w:pPr>
        <w:pStyle w:val="Nadpis1"/>
      </w:pPr>
      <w:bookmarkStart w:id="7" w:name="_Toc50380136"/>
      <w:r w:rsidRPr="00117F89">
        <w:t>Podklady</w:t>
      </w:r>
      <w:bookmarkEnd w:id="6"/>
      <w:bookmarkEnd w:id="7"/>
    </w:p>
    <w:p w:rsidR="00855A52" w:rsidRDefault="00855A52" w:rsidP="00855A52">
      <w:r w:rsidRPr="00DE68DD">
        <w:t>Situace s geodetickým zaměřením stávajícího stavu</w:t>
      </w:r>
      <w:r>
        <w:t>, zákresem katastrálních hranic</w:t>
      </w:r>
      <w:r w:rsidR="002D4A82">
        <w:t xml:space="preserve">. </w:t>
      </w:r>
    </w:p>
    <w:p w:rsidR="00855A52" w:rsidRPr="00117F89" w:rsidRDefault="00855A52" w:rsidP="00855A52">
      <w:pPr>
        <w:pStyle w:val="Nadpis1"/>
      </w:pPr>
      <w:bookmarkStart w:id="8" w:name="_Toc506566599"/>
      <w:bookmarkStart w:id="9" w:name="_Toc50380137"/>
      <w:r w:rsidRPr="00117F89">
        <w:t>Informace o území</w:t>
      </w:r>
      <w:bookmarkEnd w:id="8"/>
      <w:bookmarkEnd w:id="9"/>
    </w:p>
    <w:p w:rsidR="009F69B1" w:rsidRPr="00BB1363" w:rsidRDefault="009F69B1" w:rsidP="009F69B1">
      <w:pPr>
        <w:pStyle w:val="Nadpis2"/>
      </w:pPr>
      <w:bookmarkStart w:id="10" w:name="_Toc50380138"/>
      <w:r w:rsidRPr="00BB1363">
        <w:rPr>
          <w:rStyle w:val="Nadpis2Char"/>
          <w:b/>
        </w:rPr>
        <w:t>Základní údaje</w:t>
      </w:r>
      <w:r w:rsidRPr="00BB1363">
        <w:t>:</w:t>
      </w:r>
      <w:bookmarkEnd w:id="10"/>
    </w:p>
    <w:p w:rsidR="009F69B1" w:rsidRPr="007D24DB" w:rsidRDefault="009F69B1" w:rsidP="009F69B1">
      <w:pPr>
        <w:rPr>
          <w:rFonts w:cs="Calibri"/>
        </w:rPr>
      </w:pPr>
      <w:r w:rsidRPr="006954A5">
        <w:rPr>
          <w:rFonts w:cs="Calibri"/>
          <w:b/>
        </w:rPr>
        <w:t xml:space="preserve">Katastrální </w:t>
      </w:r>
      <w:r w:rsidRPr="002D4A82">
        <w:rPr>
          <w:rFonts w:cs="Calibri"/>
          <w:b/>
        </w:rPr>
        <w:t>území</w:t>
      </w:r>
      <w:r w:rsidRPr="002D4A82">
        <w:rPr>
          <w:rFonts w:cs="Calibri"/>
        </w:rPr>
        <w:t xml:space="preserve">: </w:t>
      </w:r>
      <w:r w:rsidRPr="002D4A82">
        <w:rPr>
          <w:rFonts w:cs="Calibri"/>
        </w:rPr>
        <w:tab/>
      </w:r>
      <w:r w:rsidR="002D4A82" w:rsidRPr="002D4A82">
        <w:t>Vinohrady</w:t>
      </w:r>
    </w:p>
    <w:p w:rsidR="009F69B1" w:rsidRPr="00A14E2E" w:rsidRDefault="009F69B1" w:rsidP="009F69B1">
      <w:pPr>
        <w:rPr>
          <w:rFonts w:cs="Calibri"/>
        </w:rPr>
      </w:pPr>
      <w:r w:rsidRPr="00A14E2E">
        <w:rPr>
          <w:rFonts w:cs="Calibri"/>
          <w:b/>
        </w:rPr>
        <w:t>Pozemky (parcelní čísla):</w:t>
      </w:r>
      <w:r w:rsidRPr="00A14E2E">
        <w:rPr>
          <w:rFonts w:cs="Calibri"/>
        </w:rPr>
        <w:t xml:space="preserve"> </w:t>
      </w:r>
      <w:r w:rsidR="00A14E2E" w:rsidRPr="00A14E2E">
        <w:t>parcela stavební č. 2808/1</w:t>
      </w:r>
      <w:r w:rsidRPr="00A14E2E">
        <w:t xml:space="preserve">, parcely sousední č. </w:t>
      </w:r>
      <w:r w:rsidR="00A14E2E" w:rsidRPr="00A14E2E">
        <w:t>2812</w:t>
      </w:r>
      <w:r w:rsidRPr="00A14E2E">
        <w:t xml:space="preserve"> </w:t>
      </w:r>
    </w:p>
    <w:p w:rsidR="009F69B1" w:rsidRPr="00A14E2E" w:rsidRDefault="009F69B1" w:rsidP="009F69B1">
      <w:pPr>
        <w:rPr>
          <w:rFonts w:cs="Calibri"/>
        </w:rPr>
      </w:pPr>
      <w:r w:rsidRPr="00A14E2E">
        <w:rPr>
          <w:rFonts w:cs="Calibri"/>
          <w:b/>
        </w:rPr>
        <w:t>Nadmořská výška</w:t>
      </w:r>
      <w:r w:rsidRPr="00A14E2E">
        <w:rPr>
          <w:rFonts w:cs="Calibri"/>
        </w:rPr>
        <w:t>:</w:t>
      </w:r>
      <w:r w:rsidRPr="00A14E2E">
        <w:rPr>
          <w:rFonts w:cs="Calibri"/>
        </w:rPr>
        <w:tab/>
      </w:r>
      <w:r w:rsidR="00A14E2E" w:rsidRPr="00A14E2E">
        <w:rPr>
          <w:rFonts w:cs="Calibri"/>
        </w:rPr>
        <w:t xml:space="preserve"> 268</w:t>
      </w:r>
      <w:r w:rsidRPr="00A14E2E">
        <w:rPr>
          <w:rFonts w:cs="Calibri"/>
        </w:rPr>
        <w:t xml:space="preserve"> m n. m.</w:t>
      </w:r>
    </w:p>
    <w:p w:rsidR="009F69B1" w:rsidRPr="00A14E2E" w:rsidRDefault="009F69B1" w:rsidP="009F69B1">
      <w:pPr>
        <w:rPr>
          <w:rFonts w:cs="Calibri"/>
          <w:vertAlign w:val="superscript"/>
        </w:rPr>
      </w:pPr>
      <w:r w:rsidRPr="00A14E2E">
        <w:rPr>
          <w:rFonts w:cs="Calibri"/>
          <w:b/>
        </w:rPr>
        <w:t>Výměra:</w:t>
      </w:r>
      <w:r w:rsidRPr="00A14E2E">
        <w:rPr>
          <w:rFonts w:cs="Calibri"/>
        </w:rPr>
        <w:t xml:space="preserve"> </w:t>
      </w:r>
      <w:r w:rsidRPr="00A14E2E">
        <w:rPr>
          <w:rFonts w:cs="Calibri"/>
        </w:rPr>
        <w:tab/>
      </w:r>
      <w:r w:rsidR="00A14E2E" w:rsidRPr="00A14E2E">
        <w:rPr>
          <w:rFonts w:cs="Calibri"/>
        </w:rPr>
        <w:t xml:space="preserve">řešená plocha DP -  </w:t>
      </w:r>
      <w:r w:rsidR="00A14E2E">
        <w:rPr>
          <w:rFonts w:cs="Calibri"/>
        </w:rPr>
        <w:t>cca  7 0</w:t>
      </w:r>
      <w:r w:rsidR="00A14E2E" w:rsidRPr="00A14E2E">
        <w:rPr>
          <w:rFonts w:cs="Calibri"/>
        </w:rPr>
        <w:t>00</w:t>
      </w:r>
      <w:r w:rsidRPr="00A14E2E">
        <w:rPr>
          <w:rFonts w:cs="Calibri"/>
        </w:rPr>
        <w:t xml:space="preserve"> m</w:t>
      </w:r>
      <w:r w:rsidRPr="00A14E2E">
        <w:rPr>
          <w:rFonts w:cs="Calibri"/>
          <w:vertAlign w:val="superscript"/>
        </w:rPr>
        <w:t>2</w:t>
      </w:r>
    </w:p>
    <w:p w:rsidR="009F69B1" w:rsidRPr="00DE44F1" w:rsidRDefault="009F69B1" w:rsidP="009F69B1">
      <w:pPr>
        <w:pStyle w:val="Nadpis2"/>
      </w:pPr>
      <w:bookmarkStart w:id="11" w:name="_Toc498355107"/>
      <w:bookmarkStart w:id="12" w:name="_Toc506566601"/>
      <w:bookmarkStart w:id="13" w:name="_Toc50380139"/>
      <w:r w:rsidRPr="00DE44F1">
        <w:t>Charakter řešeného území</w:t>
      </w:r>
      <w:bookmarkEnd w:id="11"/>
      <w:bookmarkEnd w:id="12"/>
      <w:bookmarkEnd w:id="13"/>
    </w:p>
    <w:p w:rsidR="008F07D9" w:rsidRPr="00611B60" w:rsidRDefault="008F07D9" w:rsidP="009F69B1">
      <w:pPr>
        <w:rPr>
          <w:rFonts w:ascii="Calibri" w:hAnsi="Calibri" w:cs="Calibri"/>
        </w:rPr>
      </w:pPr>
      <w:r w:rsidRPr="00611B60">
        <w:rPr>
          <w:rFonts w:ascii="Calibri" w:hAnsi="Calibri" w:cs="Calibri"/>
        </w:rPr>
        <w:t xml:space="preserve">Průzkum byl proveden v areálu Vinohradské vodárny v ulici Korunní v Praze Vinohradech. Řešené území je vymezeno oplocením, areál je uzavřený a přístupný pouze pro zaměstnance. </w:t>
      </w:r>
      <w:r w:rsidR="00D17755" w:rsidRPr="00611B60">
        <w:rPr>
          <w:rFonts w:ascii="Calibri" w:hAnsi="Calibri" w:cs="Calibri"/>
        </w:rPr>
        <w:t>Nachází se tu správní budova s věží a dvě zemní tělesa kryjící vodárenské objekty. Po obvodu areálu  rostou vzrostlé stromy – lípy Tilia cordata, javory Acer platanoides, Acer pseudoplatanus, které byly pravděpodobně vysazeny v době výstavby vodárny. Na zemním tělese vodárenských objektů roste několik vzrostlých pajasanů, které se tu rozrostly z náletu a nyní částečně narušují svah.</w:t>
      </w:r>
    </w:p>
    <w:p w:rsidR="00611B60" w:rsidRPr="00611B60" w:rsidRDefault="00D17755" w:rsidP="009F69B1">
      <w:pPr>
        <w:rPr>
          <w:rFonts w:ascii="Calibri" w:hAnsi="Calibri" w:cs="Calibri"/>
        </w:rPr>
      </w:pPr>
      <w:r w:rsidRPr="00611B60">
        <w:rPr>
          <w:rFonts w:ascii="Calibri" w:hAnsi="Calibri" w:cs="Calibri"/>
        </w:rPr>
        <w:t xml:space="preserve">Budovy vodárny i se svým okolím a </w:t>
      </w:r>
      <w:r w:rsidR="00611B60" w:rsidRPr="00611B60">
        <w:rPr>
          <w:rFonts w:ascii="Calibri" w:hAnsi="Calibri" w:cs="Calibri"/>
        </w:rPr>
        <w:t xml:space="preserve">vzrostlými stromy odpovídají typickému charakteru okolní zástavby. </w:t>
      </w:r>
    </w:p>
    <w:p w:rsidR="00D17755" w:rsidRPr="00611B60" w:rsidRDefault="00611B60" w:rsidP="009F69B1">
      <w:pPr>
        <w:rPr>
          <w:rFonts w:ascii="Calibri" w:hAnsi="Calibri" w:cs="Calibri"/>
        </w:rPr>
      </w:pPr>
      <w:r w:rsidRPr="00611B60">
        <w:rPr>
          <w:rFonts w:ascii="Calibri" w:hAnsi="Calibri" w:cs="Calibri"/>
        </w:rPr>
        <w:t xml:space="preserve">Většina stromů je dospělých, není u nich předpoklad výrazného dalšího růstu, jsou však většinou v dobrém zdravotním stavu a mají poměrně dlouhou perspektivu dalšího života v případě, že nebudou výrazně poškozeny a omezeny navrhovanými stavebními úpravami v okolí. </w:t>
      </w:r>
    </w:p>
    <w:p w:rsidR="009F69B1" w:rsidRDefault="009F69B1" w:rsidP="009F69B1">
      <w:pPr>
        <w:pStyle w:val="Nadpis2"/>
      </w:pPr>
      <w:bookmarkStart w:id="14" w:name="_Toc50380140"/>
      <w:r>
        <w:t>Plány a předpisy:</w:t>
      </w:r>
      <w:bookmarkEnd w:id="14"/>
    </w:p>
    <w:p w:rsidR="00611B60" w:rsidRDefault="009F69B1" w:rsidP="009F69B1">
      <w:pPr>
        <w:rPr>
          <w:rFonts w:ascii="Calibri" w:hAnsi="Calibri" w:cs="Calibri"/>
          <w:bCs/>
          <w:u w:val="single"/>
        </w:rPr>
      </w:pPr>
      <w:r w:rsidRPr="002911CA">
        <w:rPr>
          <w:rFonts w:ascii="Calibri" w:hAnsi="Calibri" w:cs="Calibri"/>
        </w:rPr>
        <w:t xml:space="preserve">Pozemek je </w:t>
      </w:r>
      <w:r w:rsidRPr="006954A5">
        <w:rPr>
          <w:rFonts w:ascii="Calibri" w:hAnsi="Calibri" w:cs="Calibri"/>
          <w:b/>
        </w:rPr>
        <w:t>v Územním plánu</w:t>
      </w:r>
      <w:r w:rsidRPr="002911CA">
        <w:rPr>
          <w:rFonts w:ascii="Calibri" w:hAnsi="Calibri" w:cs="Calibri"/>
        </w:rPr>
        <w:t xml:space="preserve"> </w:t>
      </w:r>
      <w:r w:rsidRPr="00034B47">
        <w:rPr>
          <w:rFonts w:ascii="Calibri" w:hAnsi="Calibri" w:cs="Calibri"/>
        </w:rPr>
        <w:t xml:space="preserve">hl. m. Prahy </w:t>
      </w:r>
      <w:r w:rsidRPr="002911CA">
        <w:rPr>
          <w:rFonts w:ascii="Calibri" w:hAnsi="Calibri" w:cs="Calibri"/>
        </w:rPr>
        <w:t xml:space="preserve">veden s funkcí </w:t>
      </w:r>
      <w:bookmarkStart w:id="15" w:name="_Toc498355108"/>
      <w:r w:rsidR="00611B60">
        <w:rPr>
          <w:rFonts w:ascii="Calibri" w:hAnsi="Calibri" w:cs="Calibri"/>
          <w:bCs/>
          <w:u w:val="single"/>
        </w:rPr>
        <w:t>TVV</w:t>
      </w:r>
      <w:r w:rsidRPr="00A652B7">
        <w:rPr>
          <w:rFonts w:ascii="Calibri" w:hAnsi="Calibri" w:cs="Calibri"/>
          <w:bCs/>
          <w:u w:val="single"/>
        </w:rPr>
        <w:t xml:space="preserve"> </w:t>
      </w:r>
      <w:r w:rsidR="00611B60">
        <w:rPr>
          <w:rFonts w:ascii="Calibri" w:hAnsi="Calibri" w:cs="Calibri"/>
          <w:bCs/>
          <w:u w:val="single"/>
        </w:rPr>
        <w:t>– technická infrastruktura, vodní hospodářství.</w:t>
      </w:r>
    </w:p>
    <w:p w:rsidR="009F69B1" w:rsidRDefault="009F69B1" w:rsidP="009F69B1">
      <w:pPr>
        <w:pStyle w:val="Nadpis2"/>
      </w:pPr>
      <w:bookmarkStart w:id="16" w:name="_Toc50380141"/>
      <w:r w:rsidRPr="00CB2897">
        <w:t>Ochrana přírody a krajiny</w:t>
      </w:r>
      <w:bookmarkEnd w:id="15"/>
      <w:bookmarkEnd w:id="16"/>
      <w:r>
        <w:t xml:space="preserve"> </w:t>
      </w:r>
      <w:bookmarkStart w:id="17" w:name="_Toc498355109"/>
      <w:bookmarkStart w:id="18" w:name="_Toc506566602"/>
    </w:p>
    <w:p w:rsidR="00E10AEA" w:rsidRDefault="009F69B1" w:rsidP="009F69B1">
      <w:r>
        <w:t xml:space="preserve">Řešené </w:t>
      </w:r>
      <w:r w:rsidRPr="00E10AEA">
        <w:t>území není součástí</w:t>
      </w:r>
      <w:r>
        <w:t xml:space="preserve"> </w:t>
      </w:r>
      <w:r w:rsidRPr="00A3752F">
        <w:t>soustav</w:t>
      </w:r>
      <w:r>
        <w:t>y</w:t>
      </w:r>
      <w:r w:rsidRPr="00A3752F">
        <w:t xml:space="preserve"> chráněných území </w:t>
      </w:r>
      <w:r w:rsidRPr="00855A52">
        <w:t>Natura 2000</w:t>
      </w:r>
      <w:r>
        <w:t xml:space="preserve">, </w:t>
      </w:r>
      <w:r w:rsidRPr="00855A52">
        <w:t>ani maloplošn</w:t>
      </w:r>
      <w:r>
        <w:t>ého</w:t>
      </w:r>
      <w:r w:rsidRPr="00855A52">
        <w:t xml:space="preserve"> nebo velkoplošn</w:t>
      </w:r>
      <w:r>
        <w:t>ého</w:t>
      </w:r>
      <w:r w:rsidRPr="00855A52">
        <w:t xml:space="preserve"> chráněn</w:t>
      </w:r>
      <w:r>
        <w:t>ého</w:t>
      </w:r>
      <w:r w:rsidRPr="00855A52">
        <w:t xml:space="preserve"> území. Pozemky </w:t>
      </w:r>
      <w:r w:rsidRPr="00E10AEA">
        <w:t xml:space="preserve">nejsou </w:t>
      </w:r>
      <w:r w:rsidRPr="00855A52">
        <w:t xml:space="preserve">součástí celoměstského systému zeleně.  V území se </w:t>
      </w:r>
      <w:r w:rsidRPr="00CB2897">
        <w:t>ne</w:t>
      </w:r>
      <w:r w:rsidRPr="00855A52">
        <w:t>nachází žádný památný strom</w:t>
      </w:r>
      <w:r>
        <w:t xml:space="preserve"> vyžadující ochranu</w:t>
      </w:r>
      <w:r w:rsidRPr="00855A52">
        <w:t>.</w:t>
      </w:r>
      <w:r w:rsidR="00E10AEA">
        <w:t xml:space="preserve"> </w:t>
      </w:r>
    </w:p>
    <w:p w:rsidR="009F69B1" w:rsidRDefault="00E10AEA" w:rsidP="009F69B1">
      <w:r>
        <w:t>Navazuje na vedlejší parkovou plochu, která je součástí ÚSES a celoměstského systému zeleně.</w:t>
      </w:r>
    </w:p>
    <w:p w:rsidR="009F69B1" w:rsidRDefault="009F69B1" w:rsidP="009F69B1"/>
    <w:p w:rsidR="00855A52" w:rsidRPr="00855A52" w:rsidRDefault="00855A52" w:rsidP="00855A52">
      <w:pPr>
        <w:pStyle w:val="Nadpis1"/>
      </w:pPr>
      <w:bookmarkStart w:id="19" w:name="_Toc50380142"/>
      <w:bookmarkEnd w:id="17"/>
      <w:bookmarkEnd w:id="18"/>
      <w:r w:rsidRPr="00855A52">
        <w:lastRenderedPageBreak/>
        <w:t>Cíl hodnocení</w:t>
      </w:r>
      <w:bookmarkEnd w:id="5"/>
      <w:bookmarkEnd w:id="19"/>
    </w:p>
    <w:p w:rsidR="00855A52" w:rsidRPr="00855A52" w:rsidRDefault="00855A52" w:rsidP="00855A52">
      <w:r w:rsidRPr="0023669B">
        <w:rPr>
          <w:rFonts w:ascii="Calibri" w:hAnsi="Calibri" w:cs="Calibri"/>
        </w:rPr>
        <w:t>V </w:t>
      </w:r>
      <w:r w:rsidRPr="00855A52">
        <w:t>řešeném území bylo cílem provést:</w:t>
      </w:r>
    </w:p>
    <w:p w:rsidR="00855A52" w:rsidRPr="0023669B" w:rsidRDefault="00855A52" w:rsidP="005D3E53">
      <w:pPr>
        <w:pStyle w:val="Odstavecseseznamem"/>
        <w:numPr>
          <w:ilvl w:val="0"/>
          <w:numId w:val="2"/>
        </w:numPr>
        <w:ind w:left="851" w:hanging="284"/>
      </w:pPr>
      <w:r w:rsidRPr="0023669B">
        <w:t>Základní inventarizaci všech dřevin</w:t>
      </w:r>
    </w:p>
    <w:p w:rsidR="00855A52" w:rsidRPr="00976EF7" w:rsidRDefault="00855A52" w:rsidP="005D3E53">
      <w:pPr>
        <w:pStyle w:val="Odstavecseseznamem"/>
        <w:numPr>
          <w:ilvl w:val="0"/>
          <w:numId w:val="2"/>
        </w:numPr>
        <w:ind w:left="851" w:hanging="284"/>
        <w:rPr>
          <w:b/>
        </w:rPr>
      </w:pPr>
      <w:r w:rsidRPr="0023669B">
        <w:t>Zhodnocení aktuálního stavu dřevin, se stanovením dendrologického potenciálu</w:t>
      </w:r>
    </w:p>
    <w:p w:rsidR="00976EF7" w:rsidRPr="00E10AEA" w:rsidRDefault="00976EF7" w:rsidP="005D3E53">
      <w:pPr>
        <w:pStyle w:val="Odstavecseseznamem"/>
        <w:numPr>
          <w:ilvl w:val="0"/>
          <w:numId w:val="2"/>
        </w:numPr>
        <w:ind w:left="851" w:hanging="284"/>
      </w:pPr>
      <w:bookmarkStart w:id="20" w:name="_Hlk530649368"/>
      <w:r w:rsidRPr="00E10AEA">
        <w:t>Stanovení hodnoty dřevin dle metodiky ČSOP</w:t>
      </w:r>
    </w:p>
    <w:p w:rsidR="00855A52" w:rsidRPr="00855A52" w:rsidRDefault="00855A52" w:rsidP="00855A52">
      <w:pPr>
        <w:pStyle w:val="Nadpis1"/>
        <w:rPr>
          <w:rFonts w:eastAsia="Times New Roman"/>
          <w:lang w:eastAsia="cs-CZ"/>
        </w:rPr>
      </w:pPr>
      <w:bookmarkStart w:id="21" w:name="_Toc50380143"/>
      <w:bookmarkEnd w:id="20"/>
      <w:r w:rsidRPr="00855A52">
        <w:rPr>
          <w:rFonts w:eastAsia="Times New Roman"/>
          <w:lang w:eastAsia="cs-CZ"/>
        </w:rPr>
        <w:t>Výsledek průzkumu</w:t>
      </w:r>
      <w:bookmarkEnd w:id="21"/>
    </w:p>
    <w:p w:rsidR="00E7631E" w:rsidRPr="00F838D0" w:rsidRDefault="00E7631E" w:rsidP="00E7631E">
      <w:pPr>
        <w:pStyle w:val="Nadpis2"/>
        <w:rPr>
          <w:rStyle w:val="Siln"/>
          <w:b/>
          <w:bCs w:val="0"/>
        </w:rPr>
      </w:pPr>
      <w:bookmarkStart w:id="22" w:name="_Toc50380144"/>
      <w:r w:rsidRPr="00F838D0">
        <w:rPr>
          <w:rStyle w:val="Siln"/>
          <w:b/>
          <w:bCs w:val="0"/>
        </w:rPr>
        <w:t>Celkové hodnocení</w:t>
      </w:r>
      <w:bookmarkEnd w:id="22"/>
    </w:p>
    <w:p w:rsidR="00E7631E" w:rsidRDefault="00E7631E" w:rsidP="00E7631E">
      <w:pPr>
        <w:rPr>
          <w:rStyle w:val="Siln"/>
          <w:b w:val="0"/>
          <w:color w:val="FF0000"/>
        </w:rPr>
      </w:pPr>
      <w:r w:rsidRPr="00855A52">
        <w:rPr>
          <w:rStyle w:val="Siln"/>
        </w:rPr>
        <w:t xml:space="preserve">Na území se nachází </w:t>
      </w:r>
      <w:r w:rsidRPr="00E10AEA">
        <w:rPr>
          <w:rStyle w:val="Siln"/>
        </w:rPr>
        <w:t xml:space="preserve">celkem </w:t>
      </w:r>
      <w:r w:rsidR="00E10AEA" w:rsidRPr="00E10AEA">
        <w:rPr>
          <w:rStyle w:val="Siln"/>
        </w:rPr>
        <w:t>45</w:t>
      </w:r>
      <w:r w:rsidRPr="00E10AEA">
        <w:rPr>
          <w:rStyle w:val="Siln"/>
        </w:rPr>
        <w:t xml:space="preserve"> hod</w:t>
      </w:r>
      <w:r w:rsidRPr="00855A52">
        <w:rPr>
          <w:rStyle w:val="Siln"/>
        </w:rPr>
        <w:t xml:space="preserve">nocených stromů a </w:t>
      </w:r>
      <w:r w:rsidR="00BF6FDC" w:rsidRPr="00BF6FDC">
        <w:rPr>
          <w:rStyle w:val="Siln"/>
        </w:rPr>
        <w:t>118,5</w:t>
      </w:r>
      <w:r w:rsidRPr="00BF6FDC">
        <w:rPr>
          <w:rStyle w:val="Siln"/>
        </w:rPr>
        <w:t xml:space="preserve"> m</w:t>
      </w:r>
      <w:r w:rsidRPr="00BF6FDC">
        <w:rPr>
          <w:rStyle w:val="Siln"/>
          <w:vertAlign w:val="superscript"/>
        </w:rPr>
        <w:t>2</w:t>
      </w:r>
      <w:r w:rsidRPr="00E7631E">
        <w:rPr>
          <w:rStyle w:val="Siln"/>
          <w:color w:val="FF0000"/>
        </w:rPr>
        <w:t xml:space="preserve"> </w:t>
      </w:r>
      <w:r w:rsidRPr="00855A52">
        <w:rPr>
          <w:rStyle w:val="Siln"/>
        </w:rPr>
        <w:t>keřů a porostů.</w:t>
      </w:r>
      <w:r>
        <w:rPr>
          <w:rStyle w:val="Siln"/>
        </w:rPr>
        <w:t xml:space="preserve"> </w:t>
      </w:r>
      <w:r w:rsidR="004B7413" w:rsidRPr="004B7413">
        <w:rPr>
          <w:rStyle w:val="Siln"/>
          <w:b w:val="0"/>
          <w:color w:val="FF0000"/>
        </w:rPr>
        <w:t xml:space="preserve"> </w:t>
      </w:r>
    </w:p>
    <w:p w:rsidR="00E7631E" w:rsidRPr="00F838D0" w:rsidRDefault="00E7631E" w:rsidP="00E7631E">
      <w:pPr>
        <w:pStyle w:val="Nadpis2"/>
        <w:rPr>
          <w:rStyle w:val="Siln"/>
          <w:b/>
          <w:bCs w:val="0"/>
        </w:rPr>
      </w:pPr>
      <w:bookmarkStart w:id="23" w:name="_Toc50380145"/>
      <w:r w:rsidRPr="00F838D0">
        <w:rPr>
          <w:rStyle w:val="Siln"/>
          <w:b/>
          <w:bCs w:val="0"/>
        </w:rPr>
        <w:t>Vypočtená cena dřevin</w:t>
      </w:r>
      <w:bookmarkEnd w:id="23"/>
    </w:p>
    <w:p w:rsidR="00E7631E" w:rsidRPr="00F838D0" w:rsidRDefault="00E7631E" w:rsidP="00E7631E">
      <w:pPr>
        <w:rPr>
          <w:rStyle w:val="Siln"/>
          <w:b w:val="0"/>
        </w:rPr>
      </w:pPr>
      <w:r w:rsidRPr="00F838D0">
        <w:rPr>
          <w:rStyle w:val="Siln"/>
          <w:b w:val="0"/>
        </w:rPr>
        <w:t>Vypočtená cena dřevin na pozemku dle metodiky ČSOP:</w:t>
      </w:r>
    </w:p>
    <w:p w:rsidR="00E7631E" w:rsidRPr="00A96348" w:rsidRDefault="00E7631E" w:rsidP="00E7631E">
      <w:pPr>
        <w:pStyle w:val="Odstavecseseznamem"/>
        <w:numPr>
          <w:ilvl w:val="0"/>
          <w:numId w:val="19"/>
        </w:numPr>
        <w:spacing w:after="0" w:line="280" w:lineRule="exact"/>
        <w:ind w:left="851" w:hanging="284"/>
        <w:jc w:val="left"/>
        <w:rPr>
          <w:rFonts w:ascii="Calibri" w:eastAsia="Times New Roman" w:hAnsi="Calibri" w:cs="Calibri"/>
          <w:szCs w:val="20"/>
          <w:lang w:eastAsia="cs-CZ"/>
        </w:rPr>
      </w:pPr>
      <w:r w:rsidRPr="00A96348">
        <w:rPr>
          <w:rFonts w:ascii="Calibri" w:eastAsia="Times New Roman" w:hAnsi="Calibri" w:cs="Calibri"/>
          <w:szCs w:val="20"/>
          <w:lang w:eastAsia="cs-CZ"/>
        </w:rPr>
        <w:t>celková cena hodnocených stromů je</w:t>
      </w:r>
      <w:r w:rsidRPr="00A96348">
        <w:rPr>
          <w:rFonts w:ascii="Calibri" w:eastAsia="Times New Roman" w:hAnsi="Calibri" w:cs="Calibri"/>
          <w:b/>
          <w:szCs w:val="20"/>
          <w:lang w:eastAsia="cs-CZ"/>
        </w:rPr>
        <w:t xml:space="preserve">  </w:t>
      </w:r>
      <w:r w:rsidR="00A96348" w:rsidRPr="00A96348">
        <w:rPr>
          <w:rFonts w:ascii="Calibri" w:eastAsia="Times New Roman" w:hAnsi="Calibri" w:cs="Calibri"/>
          <w:b/>
          <w:szCs w:val="20"/>
          <w:lang w:eastAsia="cs-CZ"/>
        </w:rPr>
        <w:t>2 029 232,39</w:t>
      </w:r>
      <w:r w:rsidRPr="00A96348">
        <w:rPr>
          <w:rFonts w:ascii="Calibri" w:eastAsia="Times New Roman" w:hAnsi="Calibri" w:cs="Calibri"/>
          <w:szCs w:val="20"/>
          <w:lang w:eastAsia="cs-CZ"/>
        </w:rPr>
        <w:t xml:space="preserve"> </w:t>
      </w:r>
      <w:r w:rsidRPr="00A96348">
        <w:rPr>
          <w:rFonts w:ascii="Calibri" w:eastAsia="Times New Roman" w:hAnsi="Calibri" w:cs="Calibri"/>
          <w:b/>
          <w:szCs w:val="20"/>
          <w:lang w:eastAsia="cs-CZ"/>
        </w:rPr>
        <w:t>Kč</w:t>
      </w:r>
    </w:p>
    <w:p w:rsidR="00E7631E" w:rsidRPr="00BF6FDC" w:rsidRDefault="00E7631E" w:rsidP="00E7631E">
      <w:pPr>
        <w:pStyle w:val="Odstavecseseznamem"/>
        <w:numPr>
          <w:ilvl w:val="0"/>
          <w:numId w:val="19"/>
        </w:numPr>
        <w:spacing w:after="0" w:line="280" w:lineRule="exact"/>
        <w:ind w:left="851" w:hanging="284"/>
        <w:jc w:val="left"/>
        <w:rPr>
          <w:rFonts w:ascii="Calibri" w:hAnsi="Calibri" w:cs="Calibri"/>
          <w:b/>
        </w:rPr>
      </w:pPr>
      <w:r w:rsidRPr="00BF6FDC">
        <w:rPr>
          <w:rFonts w:ascii="Calibri" w:eastAsia="Times New Roman" w:hAnsi="Calibri" w:cs="Calibri"/>
          <w:szCs w:val="20"/>
          <w:lang w:eastAsia="cs-CZ"/>
        </w:rPr>
        <w:t xml:space="preserve">celková cena hodnocených keřů a porostů je </w:t>
      </w:r>
      <w:r w:rsidR="00BF6FDC" w:rsidRPr="00BF6FDC">
        <w:rPr>
          <w:rFonts w:ascii="Calibri" w:eastAsia="Times New Roman" w:hAnsi="Calibri" w:cs="Calibri"/>
          <w:b/>
          <w:szCs w:val="20"/>
          <w:lang w:eastAsia="cs-CZ"/>
        </w:rPr>
        <w:t>10 788,-</w:t>
      </w:r>
      <w:r w:rsidRPr="00BF6FDC">
        <w:rPr>
          <w:rFonts w:ascii="Calibri" w:eastAsia="Times New Roman" w:hAnsi="Calibri" w:cs="Calibri"/>
          <w:b/>
          <w:szCs w:val="20"/>
          <w:lang w:eastAsia="cs-CZ"/>
        </w:rPr>
        <w:t xml:space="preserve"> Kč</w:t>
      </w:r>
      <w:r w:rsidRPr="00BF6FDC">
        <w:rPr>
          <w:rFonts w:ascii="Calibri" w:eastAsia="Times New Roman" w:hAnsi="Calibri" w:cs="Calibri"/>
          <w:szCs w:val="20"/>
          <w:lang w:eastAsia="cs-CZ"/>
        </w:rPr>
        <w:t xml:space="preserve"> </w:t>
      </w:r>
    </w:p>
    <w:p w:rsidR="00E7631E" w:rsidRDefault="00E7631E" w:rsidP="00E7631E">
      <w:pPr>
        <w:spacing w:after="0" w:line="280" w:lineRule="exact"/>
        <w:ind w:left="851"/>
        <w:jc w:val="left"/>
        <w:rPr>
          <w:rFonts w:ascii="Calibri" w:hAnsi="Calibri" w:cs="Calibri"/>
          <w:b/>
        </w:rPr>
      </w:pPr>
    </w:p>
    <w:p w:rsidR="009E5D2A" w:rsidRPr="00D3533E" w:rsidRDefault="00E7631E" w:rsidP="00E7631E">
      <w:pPr>
        <w:pStyle w:val="Nadpis2"/>
        <w:rPr>
          <w:rFonts w:eastAsia="Times New Roman"/>
          <w:lang w:eastAsia="cs-CZ"/>
        </w:rPr>
      </w:pPr>
      <w:bookmarkStart w:id="24" w:name="_Toc50380146"/>
      <w:r w:rsidRPr="00D3533E">
        <w:rPr>
          <w:rFonts w:eastAsia="Times New Roman"/>
          <w:lang w:eastAsia="cs-CZ"/>
        </w:rPr>
        <w:t>Stromy</w:t>
      </w:r>
      <w:bookmarkEnd w:id="24"/>
    </w:p>
    <w:p w:rsidR="004B7413" w:rsidRPr="00D3533E" w:rsidRDefault="00A96348" w:rsidP="004B7413">
      <w:pPr>
        <w:rPr>
          <w:lang w:eastAsia="cs-CZ"/>
        </w:rPr>
      </w:pPr>
      <w:r w:rsidRPr="00D3533E">
        <w:rPr>
          <w:lang w:eastAsia="cs-CZ"/>
        </w:rPr>
        <w:t xml:space="preserve">V areálu s nachází především </w:t>
      </w:r>
      <w:r w:rsidR="00EF0F08" w:rsidRPr="00D3533E">
        <w:rPr>
          <w:lang w:eastAsia="cs-CZ"/>
        </w:rPr>
        <w:t xml:space="preserve">vzrostlé starší stromy vysazené po obvodu pozemku kolem oplocení. Jedná se především o </w:t>
      </w:r>
      <w:r w:rsidRPr="00D3533E">
        <w:rPr>
          <w:lang w:eastAsia="cs-CZ"/>
        </w:rPr>
        <w:t xml:space="preserve">lípy Tilia cordata a javory Acer platanoides a Acer </w:t>
      </w:r>
      <w:r w:rsidR="00EF0F08" w:rsidRPr="00D3533E">
        <w:rPr>
          <w:lang w:eastAsia="cs-CZ"/>
        </w:rPr>
        <w:t>p</w:t>
      </w:r>
      <w:r w:rsidRPr="00D3533E">
        <w:rPr>
          <w:lang w:eastAsia="cs-CZ"/>
        </w:rPr>
        <w:t xml:space="preserve">seudoplatanus. </w:t>
      </w:r>
      <w:r w:rsidR="00EF0F08" w:rsidRPr="00D3533E">
        <w:rPr>
          <w:lang w:eastAsia="cs-CZ"/>
        </w:rPr>
        <w:t xml:space="preserve">V areálu, </w:t>
      </w:r>
      <w:r w:rsidR="00720AD4" w:rsidRPr="00D3533E">
        <w:rPr>
          <w:lang w:eastAsia="cs-CZ"/>
        </w:rPr>
        <w:t>ale na sousedním</w:t>
      </w:r>
      <w:r w:rsidR="00EF0F08" w:rsidRPr="00D3533E">
        <w:rPr>
          <w:lang w:eastAsia="cs-CZ"/>
        </w:rPr>
        <w:t xml:space="preserve"> pozemku, jsou vysazeny mladé hlohy Crataegus laevigata a dřezovec Gleditsia tr</w:t>
      </w:r>
      <w:r w:rsidR="00720AD4" w:rsidRPr="00D3533E">
        <w:rPr>
          <w:lang w:eastAsia="cs-CZ"/>
        </w:rPr>
        <w:t>i</w:t>
      </w:r>
      <w:r w:rsidR="00EF0F08" w:rsidRPr="00D3533E">
        <w:rPr>
          <w:lang w:eastAsia="cs-CZ"/>
        </w:rPr>
        <w:t>acanthos.</w:t>
      </w:r>
      <w:r w:rsidR="00720AD4" w:rsidRPr="00D3533E">
        <w:rPr>
          <w:lang w:eastAsia="cs-CZ"/>
        </w:rPr>
        <w:t xml:space="preserve"> Na zemním tělese vodárenského objetu se nachází několik vzrostlých stromů, které zde nebyly vysazena a vyrostly z náletů. Jedná se o invazivní druh pajasan žláznatý Ailanthus altissima.</w:t>
      </w:r>
    </w:p>
    <w:p w:rsidR="00720AD4" w:rsidRPr="00D3533E" w:rsidRDefault="00720AD4" w:rsidP="004B7413">
      <w:pPr>
        <w:rPr>
          <w:lang w:eastAsia="cs-CZ"/>
        </w:rPr>
      </w:pPr>
      <w:r w:rsidRPr="00D3533E">
        <w:rPr>
          <w:lang w:eastAsia="cs-CZ"/>
        </w:rPr>
        <w:t>Většina stromů se nachází na vrcholu růstové křivky s dlouhou perspektivou existence na stanovišti. P</w:t>
      </w:r>
      <w:r w:rsidR="00D3533E" w:rsidRPr="00D3533E">
        <w:rPr>
          <w:lang w:eastAsia="cs-CZ"/>
        </w:rPr>
        <w:t>ouze jeden javor Acer platanoides pod číslem 15 je ve špatném zdravotním stavu.</w:t>
      </w:r>
    </w:p>
    <w:p w:rsidR="004B7413" w:rsidRPr="00D3533E" w:rsidRDefault="004B7413" w:rsidP="004B7413">
      <w:pPr>
        <w:rPr>
          <w:lang w:eastAsia="cs-CZ"/>
        </w:rPr>
      </w:pPr>
      <w:r w:rsidRPr="00D3533E">
        <w:rPr>
          <w:lang w:eastAsia="cs-CZ"/>
        </w:rPr>
        <w:t>U jednotlivých stromů převažuje stupeň sadovnickýc</w:t>
      </w:r>
      <w:r w:rsidR="00EF0F08" w:rsidRPr="00D3533E">
        <w:rPr>
          <w:lang w:eastAsia="cs-CZ"/>
        </w:rPr>
        <w:t>h hodnot 3, hodnota 2 je dán</w:t>
      </w:r>
      <w:r w:rsidRPr="00D3533E">
        <w:rPr>
          <w:lang w:eastAsia="cs-CZ"/>
        </w:rPr>
        <w:t>a většinou omezením koruny v</w:t>
      </w:r>
      <w:r w:rsidR="00EF0F08" w:rsidRPr="00D3533E">
        <w:rPr>
          <w:lang w:eastAsia="cs-CZ"/>
        </w:rPr>
        <w:t> </w:t>
      </w:r>
      <w:r w:rsidRPr="00D3533E">
        <w:rPr>
          <w:lang w:eastAsia="cs-CZ"/>
        </w:rPr>
        <w:t>zápoji</w:t>
      </w:r>
      <w:r w:rsidR="00EF0F08" w:rsidRPr="00D3533E">
        <w:rPr>
          <w:lang w:eastAsia="cs-CZ"/>
        </w:rPr>
        <w:t xml:space="preserve"> a ořezáním. Nachází se</w:t>
      </w:r>
      <w:r w:rsidRPr="00D3533E">
        <w:rPr>
          <w:lang w:eastAsia="cs-CZ"/>
        </w:rPr>
        <w:t xml:space="preserve"> </w:t>
      </w:r>
      <w:r w:rsidR="00EF0F08" w:rsidRPr="00D3533E">
        <w:rPr>
          <w:lang w:eastAsia="cs-CZ"/>
        </w:rPr>
        <w:t xml:space="preserve">tu také dva hodnotnější stromy se sadovnickou hodnotou 4. </w:t>
      </w:r>
    </w:p>
    <w:p w:rsidR="00E7631E" w:rsidRPr="00D3533E" w:rsidRDefault="004B7413" w:rsidP="004B7413">
      <w:pPr>
        <w:rPr>
          <w:lang w:eastAsia="cs-CZ"/>
        </w:rPr>
      </w:pPr>
      <w:r w:rsidRPr="00D3533E">
        <w:rPr>
          <w:lang w:eastAsia="cs-CZ"/>
        </w:rPr>
        <w:t xml:space="preserve">Z hlediska stávající péče se jedná o </w:t>
      </w:r>
      <w:r w:rsidR="00EF0F08" w:rsidRPr="00D3533E">
        <w:rPr>
          <w:lang w:eastAsia="cs-CZ"/>
        </w:rPr>
        <w:t xml:space="preserve">většinou o záměrně vysazené stromy, většinou bez výrazných zásahů. Část stromů je </w:t>
      </w:r>
      <w:r w:rsidRPr="00D3533E">
        <w:rPr>
          <w:lang w:eastAsia="cs-CZ"/>
        </w:rPr>
        <w:t xml:space="preserve">samovolně </w:t>
      </w:r>
      <w:r w:rsidR="00EF0F08" w:rsidRPr="00D3533E">
        <w:rPr>
          <w:lang w:eastAsia="cs-CZ"/>
        </w:rPr>
        <w:t xml:space="preserve">vyrostlých z náletů, jedná se o nepůvodní invazivní druhy pajasan žláznatý Ailanthus altissima. </w:t>
      </w:r>
      <w:r w:rsidRPr="00D3533E">
        <w:rPr>
          <w:lang w:eastAsia="cs-CZ"/>
        </w:rPr>
        <w:t xml:space="preserve">  </w:t>
      </w:r>
    </w:p>
    <w:p w:rsidR="00E7631E" w:rsidRPr="00D3533E" w:rsidRDefault="00E7631E" w:rsidP="00E7631E">
      <w:pPr>
        <w:pStyle w:val="Nadpis3"/>
        <w:rPr>
          <w:lang w:eastAsia="cs-CZ"/>
        </w:rPr>
      </w:pPr>
      <w:bookmarkStart w:id="25" w:name="_Toc50380147"/>
      <w:r w:rsidRPr="00D3533E">
        <w:rPr>
          <w:lang w:eastAsia="cs-CZ"/>
        </w:rPr>
        <w:t>Stromy vyžadující ke kácení povolení orgánů ochrany přírody</w:t>
      </w:r>
      <w:bookmarkEnd w:id="25"/>
      <w:r w:rsidRPr="00D3533E">
        <w:rPr>
          <w:lang w:eastAsia="cs-CZ"/>
        </w:rPr>
        <w:t xml:space="preserve"> </w:t>
      </w:r>
    </w:p>
    <w:p w:rsidR="00E7631E" w:rsidRPr="00D3533E" w:rsidRDefault="00E7631E" w:rsidP="00E7631E">
      <w:pPr>
        <w:rPr>
          <w:lang w:eastAsia="cs-CZ"/>
        </w:rPr>
      </w:pPr>
      <w:r w:rsidRPr="00D3533E">
        <w:rPr>
          <w:lang w:eastAsia="cs-CZ"/>
        </w:rPr>
        <w:t xml:space="preserve">Na řešeném území se nachází celkem </w:t>
      </w:r>
      <w:r w:rsidR="00D3533E" w:rsidRPr="00D3533E">
        <w:rPr>
          <w:u w:val="single"/>
          <w:lang w:eastAsia="cs-CZ"/>
        </w:rPr>
        <w:t>31</w:t>
      </w:r>
      <w:r w:rsidRPr="00D3533E">
        <w:rPr>
          <w:u w:val="single"/>
          <w:lang w:eastAsia="cs-CZ"/>
        </w:rPr>
        <w:t xml:space="preserve"> stromů,</w:t>
      </w:r>
      <w:r w:rsidRPr="00D3533E">
        <w:rPr>
          <w:lang w:eastAsia="cs-CZ"/>
        </w:rPr>
        <w:t xml:space="preserve"> u kterých obvod kmene přesahuje 80 cm (měřený ve výšce 130 cm nad zemí</w:t>
      </w:r>
      <w:r w:rsidR="00D3533E" w:rsidRPr="00D3533E">
        <w:rPr>
          <w:lang w:eastAsia="cs-CZ"/>
        </w:rPr>
        <w:t>).</w:t>
      </w:r>
    </w:p>
    <w:p w:rsidR="00E7631E" w:rsidRPr="00D3533E" w:rsidRDefault="00E7631E" w:rsidP="00E7631E">
      <w:pPr>
        <w:rPr>
          <w:lang w:eastAsia="cs-CZ"/>
        </w:rPr>
      </w:pPr>
      <w:r w:rsidRPr="00D3533E">
        <w:rPr>
          <w:lang w:eastAsia="cs-CZ"/>
        </w:rPr>
        <w:t>U těchto stromů je třeba si v případě kácení opatřit povolení ke kácení, viz zá</w:t>
      </w:r>
      <w:r w:rsidR="007D593A" w:rsidRPr="00D3533E">
        <w:rPr>
          <w:lang w:eastAsia="cs-CZ"/>
        </w:rPr>
        <w:t xml:space="preserve">kon 114/92 </w:t>
      </w:r>
      <w:r w:rsidRPr="00D3533E">
        <w:rPr>
          <w:lang w:eastAsia="cs-CZ"/>
        </w:rPr>
        <w:t xml:space="preserve">Sb., o ochraně přírody a krajiny, § 3 vyhláška č. 189/2013 Sb., o ochraně dřevin a povolování jejich kácení, ve znění dalších prováděcích předpisů. </w:t>
      </w:r>
    </w:p>
    <w:p w:rsidR="00E7631E" w:rsidRPr="00D3533E" w:rsidRDefault="00E7631E" w:rsidP="00E7631E">
      <w:pPr>
        <w:rPr>
          <w:lang w:eastAsia="cs-CZ"/>
        </w:rPr>
      </w:pPr>
      <w:r w:rsidRPr="00D3533E">
        <w:rPr>
          <w:lang w:eastAsia="cs-CZ"/>
        </w:rPr>
        <w:t xml:space="preserve">Jednotlivé stromy jsou vyznačeny v tabulce. </w:t>
      </w:r>
    </w:p>
    <w:p w:rsidR="00E7631E" w:rsidRPr="009E5D2A" w:rsidRDefault="00E7631E" w:rsidP="00E7631E">
      <w:pPr>
        <w:pStyle w:val="Nadpis2"/>
        <w:rPr>
          <w:rFonts w:eastAsia="Times New Roman"/>
          <w:lang w:eastAsia="cs-CZ"/>
        </w:rPr>
      </w:pPr>
      <w:bookmarkStart w:id="26" w:name="_Toc524435293"/>
      <w:bookmarkStart w:id="27" w:name="_Toc50380148"/>
      <w:r>
        <w:rPr>
          <w:rFonts w:eastAsia="Times New Roman"/>
          <w:lang w:eastAsia="cs-CZ"/>
        </w:rPr>
        <w:t>Keře</w:t>
      </w:r>
      <w:r w:rsidRPr="009E5D2A">
        <w:rPr>
          <w:rFonts w:eastAsia="Times New Roman"/>
          <w:lang w:eastAsia="cs-CZ"/>
        </w:rPr>
        <w:t xml:space="preserve"> a vegetační skupin</w:t>
      </w:r>
      <w:bookmarkEnd w:id="26"/>
      <w:r>
        <w:rPr>
          <w:rFonts w:eastAsia="Times New Roman"/>
          <w:lang w:eastAsia="cs-CZ"/>
        </w:rPr>
        <w:t>y</w:t>
      </w:r>
      <w:bookmarkEnd w:id="27"/>
    </w:p>
    <w:p w:rsidR="004B7413" w:rsidRDefault="00D3533E" w:rsidP="004B7413">
      <w:pPr>
        <w:rPr>
          <w:lang w:eastAsia="cs-CZ"/>
        </w:rPr>
      </w:pPr>
      <w:r w:rsidRPr="00103FE3">
        <w:rPr>
          <w:lang w:eastAsia="cs-CZ"/>
        </w:rPr>
        <w:t>V areálu se nenachází mnoho keřových porostů. Podél plotu se nachází nepravidelné skupiny starých šeříků Syringa vulgaris a štědřence Laburnum anagyroides s nálety bezu černého Sambucus nigra. Na východní straně pozemku se nachází několik</w:t>
      </w:r>
      <w:r w:rsidR="00103FE3" w:rsidRPr="00103FE3">
        <w:rPr>
          <w:lang w:eastAsia="cs-CZ"/>
        </w:rPr>
        <w:t xml:space="preserve"> menších </w:t>
      </w:r>
      <w:r w:rsidRPr="00103FE3">
        <w:rPr>
          <w:lang w:eastAsia="cs-CZ"/>
        </w:rPr>
        <w:t xml:space="preserve">solitérních tisů. </w:t>
      </w:r>
      <w:r w:rsidR="004B7413" w:rsidRPr="00103FE3">
        <w:rPr>
          <w:lang w:eastAsia="cs-CZ"/>
        </w:rPr>
        <w:t xml:space="preserve"> </w:t>
      </w:r>
    </w:p>
    <w:p w:rsidR="00103FE3" w:rsidRPr="00103FE3" w:rsidRDefault="00103FE3" w:rsidP="004B7413">
      <w:pPr>
        <w:rPr>
          <w:lang w:eastAsia="cs-CZ"/>
        </w:rPr>
      </w:pPr>
      <w:r>
        <w:rPr>
          <w:lang w:eastAsia="cs-CZ"/>
        </w:rPr>
        <w:t>Na oplocení se sousedním pozemkem se nachází poměrně kvalitní porost popínavých rostlin.</w:t>
      </w:r>
    </w:p>
    <w:p w:rsidR="004B7413" w:rsidRPr="00103FE3" w:rsidRDefault="00D3533E" w:rsidP="004B7413">
      <w:pPr>
        <w:rPr>
          <w:lang w:eastAsia="cs-CZ"/>
        </w:rPr>
      </w:pPr>
      <w:r w:rsidRPr="00103FE3">
        <w:rPr>
          <w:lang w:eastAsia="cs-CZ"/>
        </w:rPr>
        <w:t>Sadovnická hodnota keřů není příliš vysoká, perspektiva růstu na stanovišti je ale poměrně dobrá.</w:t>
      </w:r>
      <w:r w:rsidR="004B7413" w:rsidRPr="00103FE3">
        <w:rPr>
          <w:lang w:eastAsia="cs-CZ"/>
        </w:rPr>
        <w:t xml:space="preserve"> </w:t>
      </w:r>
    </w:p>
    <w:p w:rsidR="00103FE3" w:rsidRPr="00103FE3" w:rsidRDefault="00103FE3" w:rsidP="004B7413">
      <w:pPr>
        <w:rPr>
          <w:lang w:eastAsia="cs-CZ"/>
        </w:rPr>
      </w:pPr>
      <w:r w:rsidRPr="00103FE3">
        <w:rPr>
          <w:lang w:eastAsia="cs-CZ"/>
        </w:rPr>
        <w:lastRenderedPageBreak/>
        <w:t>Na zemním tělese vodárenských objektů se nachází mladé skupiny podrůstajících keřů a nálety stromů  - pajasan žláznatý Ailanthus altissima, bez černý Sambucus nigra, myrobalán Prunus cerasifera a invazivní křídlatka Reynoutria japonica. Tyto rostliny jsou pravidelně odstraňovány společně s kosení květnaté louky, v průzkumu nejsou hodnoceny, jsou pouze orientačně zakresleny do situace.</w:t>
      </w:r>
    </w:p>
    <w:p w:rsidR="00E7631E" w:rsidRDefault="00E7631E" w:rsidP="00E7631E">
      <w:pPr>
        <w:pStyle w:val="Nadpis3"/>
        <w:rPr>
          <w:lang w:eastAsia="cs-CZ"/>
        </w:rPr>
      </w:pPr>
      <w:bookmarkStart w:id="28" w:name="_Toc50380149"/>
      <w:bookmarkStart w:id="29" w:name="_Toc506566606"/>
      <w:bookmarkStart w:id="30" w:name="_Hlk518488789"/>
      <w:r>
        <w:rPr>
          <w:lang w:eastAsia="cs-CZ"/>
        </w:rPr>
        <w:t>Porosty vyžadující ke kácení povolení orgánů ochrany přírody</w:t>
      </w:r>
      <w:bookmarkEnd w:id="28"/>
      <w:r>
        <w:rPr>
          <w:lang w:eastAsia="cs-CZ"/>
        </w:rPr>
        <w:t xml:space="preserve"> </w:t>
      </w:r>
    </w:p>
    <w:p w:rsidR="00E7631E" w:rsidRPr="00BF6FDC" w:rsidRDefault="00E7631E" w:rsidP="00E7631E">
      <w:pPr>
        <w:rPr>
          <w:lang w:eastAsia="cs-CZ"/>
        </w:rPr>
      </w:pPr>
      <w:r w:rsidRPr="00BF6FDC">
        <w:rPr>
          <w:lang w:eastAsia="cs-CZ"/>
        </w:rPr>
        <w:t xml:space="preserve">Na řešeném území se </w:t>
      </w:r>
      <w:r w:rsidR="00F27742" w:rsidRPr="00BF6FDC">
        <w:rPr>
          <w:lang w:eastAsia="cs-CZ"/>
        </w:rPr>
        <w:t>ne</w:t>
      </w:r>
      <w:r w:rsidRPr="00BF6FDC">
        <w:rPr>
          <w:lang w:eastAsia="cs-CZ"/>
        </w:rPr>
        <w:t xml:space="preserve">nachází </w:t>
      </w:r>
      <w:r w:rsidR="00F27742" w:rsidRPr="00BF6FDC">
        <w:rPr>
          <w:lang w:eastAsia="cs-CZ"/>
        </w:rPr>
        <w:t>keře, porosty keřů nebo dřevin</w:t>
      </w:r>
      <w:r w:rsidRPr="00BF6FDC">
        <w:rPr>
          <w:lang w:eastAsia="cs-CZ"/>
        </w:rPr>
        <w:t>, u kter</w:t>
      </w:r>
      <w:r w:rsidR="00BF6FDC" w:rsidRPr="00BF6FDC">
        <w:rPr>
          <w:lang w:eastAsia="cs-CZ"/>
        </w:rPr>
        <w:t>ých plocha porostu přesahuje 40</w:t>
      </w:r>
      <w:r w:rsidRPr="00BF6FDC">
        <w:rPr>
          <w:lang w:eastAsia="cs-CZ"/>
        </w:rPr>
        <w:t>m</w:t>
      </w:r>
      <w:r w:rsidRPr="00BF6FDC">
        <w:rPr>
          <w:vertAlign w:val="superscript"/>
          <w:lang w:eastAsia="cs-CZ"/>
        </w:rPr>
        <w:t>2</w:t>
      </w:r>
      <w:r w:rsidR="00BF6FDC" w:rsidRPr="00BF6FDC">
        <w:rPr>
          <w:lang w:eastAsia="cs-CZ"/>
        </w:rPr>
        <w:t xml:space="preserve">. </w:t>
      </w:r>
      <w:r w:rsidRPr="00BF6FDC">
        <w:rPr>
          <w:lang w:eastAsia="cs-CZ"/>
        </w:rPr>
        <w:t xml:space="preserve"> </w:t>
      </w:r>
      <w:r w:rsidR="00BF6FDC" w:rsidRPr="00BF6FDC">
        <w:rPr>
          <w:lang w:eastAsia="cs-CZ"/>
        </w:rPr>
        <w:t>Při jejich kácení není třeba</w:t>
      </w:r>
      <w:r w:rsidRPr="00BF6FDC">
        <w:rPr>
          <w:lang w:eastAsia="cs-CZ"/>
        </w:rPr>
        <w:t xml:space="preserve"> povolení ke kácení, viz</w:t>
      </w:r>
      <w:r w:rsidR="00BF6FDC" w:rsidRPr="00BF6FDC">
        <w:rPr>
          <w:lang w:eastAsia="cs-CZ"/>
        </w:rPr>
        <w:t>.</w:t>
      </w:r>
      <w:r w:rsidRPr="00BF6FDC">
        <w:rPr>
          <w:lang w:eastAsia="cs-CZ"/>
        </w:rPr>
        <w:t xml:space="preserve"> </w:t>
      </w:r>
      <w:r w:rsidR="00201C31" w:rsidRPr="00BF6FDC">
        <w:rPr>
          <w:lang w:eastAsia="cs-CZ"/>
        </w:rPr>
        <w:t xml:space="preserve">zákon 114/92 </w:t>
      </w:r>
      <w:r w:rsidRPr="00BF6FDC">
        <w:rPr>
          <w:lang w:eastAsia="cs-CZ"/>
        </w:rPr>
        <w:t xml:space="preserve"> Sb., o ochraně přírody a krajiny, § 3 vyhláška č. 189/2013 Sb., o ochraně dřevin a povolování jejich kácení, ve znění dalších prováděcích předpisů. </w:t>
      </w:r>
    </w:p>
    <w:p w:rsidR="00503258" w:rsidRPr="000A7839" w:rsidRDefault="00503258" w:rsidP="00503258">
      <w:pPr>
        <w:pStyle w:val="Nadpis1"/>
      </w:pPr>
      <w:bookmarkStart w:id="31" w:name="_Toc50380150"/>
      <w:r>
        <w:t>Způsob</w:t>
      </w:r>
      <w:r w:rsidRPr="000A7839">
        <w:t xml:space="preserve"> </w:t>
      </w:r>
      <w:r w:rsidRPr="00503258">
        <w:t>hodnocení</w:t>
      </w:r>
      <w:r w:rsidRPr="000A7839">
        <w:t xml:space="preserve"> zeleně</w:t>
      </w:r>
      <w:bookmarkEnd w:id="29"/>
      <w:bookmarkEnd w:id="31"/>
      <w:r w:rsidRPr="000A7839">
        <w:t xml:space="preserve"> </w:t>
      </w:r>
    </w:p>
    <w:p w:rsidR="00503258" w:rsidRPr="00153CB7" w:rsidRDefault="00503258" w:rsidP="00503258">
      <w:r w:rsidRPr="00153CB7">
        <w:t>Pro ocenění dřevin byla použita metodika Českého ústavu ochrany přírody – „Ohodnocování dřevin rostoucích mimo les a výpočet náhradní výsadby“ z roku 1992. Způsob měření a výpočtu obvodu vícekmenných dřevin je zpracován podle „Společného sdělení odboru legislativního a odboru ekologie krajiny a lesa ke způsobu měření obvodu vícekmenných stromů“, které vyšlo ve Věstníku MŽP č. 4/2007 pod č. 11.</w:t>
      </w:r>
    </w:p>
    <w:p w:rsidR="00503258" w:rsidRDefault="00503258" w:rsidP="00503258">
      <w:r w:rsidRPr="00153CB7">
        <w:t>Pro doplnění informací o jedinci je ocenění doplněno o sadovnickou hodnotu a věk rostlin. Podkladem pro zpracování sloužila metodika zpracovaná doc. M. Pejchalem „Inventarizace a klasifikace jednotlivých stromů“ a metodika prof. Machovce.</w:t>
      </w:r>
      <w:r>
        <w:tab/>
      </w:r>
    </w:p>
    <w:p w:rsidR="00503258" w:rsidRPr="00503258" w:rsidRDefault="00503258" w:rsidP="00503258">
      <w:pPr>
        <w:pStyle w:val="Nadpis2"/>
      </w:pPr>
      <w:bookmarkStart w:id="32" w:name="_Toc50380151"/>
      <w:r w:rsidRPr="00503258">
        <w:t>Metodika hodnocení</w:t>
      </w:r>
      <w:bookmarkEnd w:id="32"/>
    </w:p>
    <w:p w:rsidR="00503258" w:rsidRPr="00841944" w:rsidRDefault="00503258" w:rsidP="00503258">
      <w:pPr>
        <w:pStyle w:val="Nadpis3"/>
      </w:pPr>
      <w:bookmarkStart w:id="33" w:name="_Toc506566607"/>
      <w:bookmarkStart w:id="34" w:name="_Toc50380152"/>
      <w:r w:rsidRPr="00841944">
        <w:t>Hodnocení stromů</w:t>
      </w:r>
      <w:bookmarkEnd w:id="33"/>
      <w:bookmarkEnd w:id="34"/>
    </w:p>
    <w:p w:rsidR="00503258" w:rsidRPr="00503258" w:rsidRDefault="00503258" w:rsidP="005D3E53">
      <w:pPr>
        <w:pStyle w:val="Odstavecseseznamem"/>
        <w:numPr>
          <w:ilvl w:val="0"/>
          <w:numId w:val="7"/>
        </w:numPr>
        <w:spacing w:line="280" w:lineRule="exact"/>
        <w:ind w:left="851" w:hanging="284"/>
        <w:rPr>
          <w:rFonts w:cs="Calibri"/>
        </w:rPr>
      </w:pPr>
      <w:r w:rsidRPr="00503258">
        <w:rPr>
          <w:rFonts w:cs="Calibri"/>
          <w:b/>
        </w:rPr>
        <w:t>Č.</w:t>
      </w:r>
      <w:r w:rsidRPr="00503258">
        <w:rPr>
          <w:rFonts w:cs="Calibri"/>
        </w:rPr>
        <w:t>: evidenční číslo, pod kterým je strom uveden v tabulkách a v mapové příloze</w:t>
      </w:r>
    </w:p>
    <w:p w:rsidR="00503258" w:rsidRPr="00503258" w:rsidRDefault="00503258" w:rsidP="005D3E53">
      <w:pPr>
        <w:pStyle w:val="Odstavecseseznamem"/>
        <w:numPr>
          <w:ilvl w:val="0"/>
          <w:numId w:val="7"/>
        </w:numPr>
        <w:spacing w:line="280" w:lineRule="exact"/>
        <w:ind w:left="851" w:hanging="284"/>
        <w:rPr>
          <w:rFonts w:cs="Calibri"/>
        </w:rPr>
      </w:pPr>
      <w:r w:rsidRPr="00503258">
        <w:rPr>
          <w:rFonts w:cs="Calibri"/>
          <w:b/>
        </w:rPr>
        <w:t>Parcelní číslo</w:t>
      </w:r>
      <w:r w:rsidRPr="00503258">
        <w:rPr>
          <w:rFonts w:cs="Calibri"/>
        </w:rPr>
        <w:t>:</w:t>
      </w:r>
      <w:r>
        <w:rPr>
          <w:rFonts w:cs="Calibri"/>
        </w:rPr>
        <w:t xml:space="preserve"> </w:t>
      </w:r>
      <w:r w:rsidRPr="00503258">
        <w:rPr>
          <w:rFonts w:cs="Calibri"/>
        </w:rPr>
        <w:t>parcelní číslo dle KN</w:t>
      </w:r>
    </w:p>
    <w:p w:rsidR="00503258" w:rsidRPr="00503258" w:rsidRDefault="00503258" w:rsidP="005D3E53">
      <w:pPr>
        <w:pStyle w:val="Odstavecseseznamem"/>
        <w:numPr>
          <w:ilvl w:val="0"/>
          <w:numId w:val="7"/>
        </w:numPr>
        <w:ind w:left="851" w:hanging="284"/>
      </w:pPr>
      <w:r w:rsidRPr="00503258">
        <w:rPr>
          <w:b/>
        </w:rPr>
        <w:t>Typ</w:t>
      </w:r>
      <w:r w:rsidRPr="00503258">
        <w:t>: SS/O – strom ve skupině, na jejím okraji, SS/S - strom uvnitř porostní skupiny, ST – stromořadí, souvislá řada nejméně deseti stromů s pravidelnými rozestupy, SOL – solitérní strom (není v dotyku s žádným jiným stromem)</w:t>
      </w:r>
    </w:p>
    <w:p w:rsidR="00503258" w:rsidRPr="00503258" w:rsidRDefault="00503258" w:rsidP="005D3E53">
      <w:pPr>
        <w:pStyle w:val="Odstavecseseznamem"/>
        <w:numPr>
          <w:ilvl w:val="0"/>
          <w:numId w:val="7"/>
        </w:numPr>
        <w:spacing w:line="280" w:lineRule="exact"/>
        <w:ind w:left="851" w:hanging="284"/>
        <w:rPr>
          <w:rFonts w:cs="Calibri"/>
        </w:rPr>
      </w:pPr>
      <w:r w:rsidRPr="00503258">
        <w:rPr>
          <w:rFonts w:cs="Calibri"/>
          <w:b/>
        </w:rPr>
        <w:t>Název</w:t>
      </w:r>
      <w:r w:rsidRPr="00503258">
        <w:rPr>
          <w:rFonts w:cs="Calibri"/>
        </w:rPr>
        <w:t>:  vědecký a český název stromu</w:t>
      </w:r>
    </w:p>
    <w:p w:rsidR="00503258" w:rsidRDefault="00503258" w:rsidP="005D3E53">
      <w:pPr>
        <w:pStyle w:val="Odstavecseseznamem"/>
        <w:numPr>
          <w:ilvl w:val="0"/>
          <w:numId w:val="7"/>
        </w:numPr>
        <w:ind w:left="851" w:hanging="284"/>
      </w:pPr>
      <w:r w:rsidRPr="00503258">
        <w:rPr>
          <w:b/>
        </w:rPr>
        <w:t>Sadovnická hodnota</w:t>
      </w:r>
      <w:r w:rsidRPr="00503258">
        <w:t>: je vyhodnocením funkčního a estetického významu dřevin, vyjadřuje celkovou hodnotu jedince z hlediska zahradní a krajinářské architektury. Shrnuje soubor několika faktorů (estetický, ekologický, fyziologický, biomechanický …)</w:t>
      </w:r>
    </w:p>
    <w:p w:rsidR="00503258" w:rsidRPr="00503258" w:rsidRDefault="00503258" w:rsidP="00503258">
      <w:pPr>
        <w:pStyle w:val="Odstavecseseznamem"/>
        <w:ind w:left="851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090"/>
      </w:tblGrid>
      <w:tr w:rsidR="00503258" w:rsidTr="00503258">
        <w:trPr>
          <w:trHeight w:val="276"/>
        </w:trPr>
        <w:tc>
          <w:tcPr>
            <w:tcW w:w="2410" w:type="dxa"/>
          </w:tcPr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  <w:r w:rsidRPr="000A7839">
              <w:rPr>
                <w:rFonts w:cs="Calibri"/>
                <w:u w:val="single"/>
              </w:rPr>
              <w:t xml:space="preserve">1 – velmi málo hodnotný strom </w:t>
            </w:r>
          </w:p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</w:p>
        </w:tc>
        <w:tc>
          <w:tcPr>
            <w:tcW w:w="6090" w:type="dxa"/>
            <w:shd w:val="clear" w:color="auto" w:fill="auto"/>
          </w:tcPr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velmi silně poškozený, nemocný, odumírající, odumřelý, ohrožující bezpečnost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obvykle bez předpokladu byť jen krátkodobé existence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okamžitě k odstranění</w:t>
            </w:r>
          </w:p>
        </w:tc>
      </w:tr>
      <w:tr w:rsidR="00503258" w:rsidTr="00503258">
        <w:trPr>
          <w:trHeight w:val="276"/>
        </w:trPr>
        <w:tc>
          <w:tcPr>
            <w:tcW w:w="2410" w:type="dxa"/>
          </w:tcPr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  <w:r w:rsidRPr="000A7839">
              <w:rPr>
                <w:rFonts w:cs="Calibri"/>
                <w:u w:val="single"/>
              </w:rPr>
              <w:t xml:space="preserve">2 - podprůměrně hodnotný strom  </w:t>
            </w:r>
          </w:p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</w:p>
        </w:tc>
        <w:tc>
          <w:tcPr>
            <w:tcW w:w="6090" w:type="dxa"/>
            <w:shd w:val="clear" w:color="auto" w:fill="auto"/>
          </w:tcPr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poškozený, prosychající, ale bezprostředně neohrožující bezpečnost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 xml:space="preserve">obvykle jen s předpokladem poměrně krátkodobé existence v přijatelném stavu, nepřesahující většinou 20 let 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postupné odstranění, výjimkou jsou stromy unikátní, památkově chráněné apod.</w:t>
            </w:r>
          </w:p>
        </w:tc>
      </w:tr>
      <w:tr w:rsidR="00503258" w:rsidTr="00503258">
        <w:trPr>
          <w:trHeight w:val="276"/>
        </w:trPr>
        <w:tc>
          <w:tcPr>
            <w:tcW w:w="2410" w:type="dxa"/>
          </w:tcPr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  <w:r w:rsidRPr="000A7839">
              <w:rPr>
                <w:rFonts w:cs="Calibri"/>
                <w:u w:val="single"/>
              </w:rPr>
              <w:t xml:space="preserve">3 - průměrně hodnotný strom </w:t>
            </w:r>
          </w:p>
          <w:p w:rsidR="00503258" w:rsidRDefault="00503258" w:rsidP="004B7413">
            <w:pPr>
              <w:spacing w:line="280" w:lineRule="exact"/>
              <w:rPr>
                <w:rFonts w:cs="Calibri"/>
                <w:u w:val="single"/>
              </w:rPr>
            </w:pPr>
          </w:p>
        </w:tc>
        <w:tc>
          <w:tcPr>
            <w:tcW w:w="6090" w:type="dxa"/>
            <w:shd w:val="clear" w:color="auto" w:fill="auto"/>
          </w:tcPr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zdravý</w:t>
            </w:r>
            <w:r>
              <w:rPr>
                <w:rFonts w:cs="Calibri"/>
              </w:rPr>
              <w:t xml:space="preserve">, </w:t>
            </w:r>
            <w:r w:rsidRPr="000A7839">
              <w:rPr>
                <w:rFonts w:cs="Calibri"/>
              </w:rPr>
              <w:t xml:space="preserve">resp. mírně poškozený, bez chorob a škůdců, které by se mohly rozšiřovat, tvarově může být odlišný od charakteristiky druhu 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s předpokladem dlouhodobé nebo alespoň střednědobé existence</w:t>
            </w:r>
          </w:p>
          <w:p w:rsidR="00503258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  <w:u w:val="single"/>
              </w:rPr>
            </w:pPr>
            <w:r w:rsidRPr="000A7839">
              <w:rPr>
                <w:rFonts w:cs="Calibri"/>
              </w:rPr>
              <w:t>ponechat dalšímu vývoji, odstraní se tam, kde to záměr vyžaduje</w:t>
            </w:r>
          </w:p>
        </w:tc>
      </w:tr>
      <w:tr w:rsidR="00503258" w:rsidTr="00503258">
        <w:trPr>
          <w:trHeight w:val="276"/>
        </w:trPr>
        <w:tc>
          <w:tcPr>
            <w:tcW w:w="2410" w:type="dxa"/>
          </w:tcPr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4 </w:t>
            </w:r>
            <w:r w:rsidRPr="000A7839">
              <w:rPr>
                <w:rFonts w:cs="Calibri"/>
                <w:u w:val="single"/>
              </w:rPr>
              <w:t>- nadprůměrně hodnotný strom</w:t>
            </w:r>
          </w:p>
          <w:p w:rsidR="00503258" w:rsidRDefault="00503258" w:rsidP="004B7413">
            <w:pPr>
              <w:spacing w:line="280" w:lineRule="exact"/>
              <w:rPr>
                <w:rFonts w:cs="Calibri"/>
                <w:u w:val="single"/>
              </w:rPr>
            </w:pPr>
          </w:p>
        </w:tc>
        <w:tc>
          <w:tcPr>
            <w:tcW w:w="6090" w:type="dxa"/>
            <w:shd w:val="clear" w:color="auto" w:fill="auto"/>
          </w:tcPr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lastRenderedPageBreak/>
              <w:t>zdravý, typického tvaru, odpovídající příslušnému druhu,</w:t>
            </w:r>
            <w:r>
              <w:rPr>
                <w:rFonts w:cs="Calibri"/>
              </w:rPr>
              <w:t xml:space="preserve"> </w:t>
            </w:r>
            <w:r w:rsidRPr="000A7839">
              <w:rPr>
                <w:rFonts w:cs="Calibri"/>
              </w:rPr>
              <w:t>jen nepatrně narušený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lastRenderedPageBreak/>
              <w:t>předpoklad rozvoje po řadu dalších desetiletí, při udržení dosažené kvality</w:t>
            </w:r>
          </w:p>
          <w:p w:rsidR="00503258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  <w:u w:val="single"/>
              </w:rPr>
            </w:pPr>
            <w:r w:rsidRPr="000A7839">
              <w:rPr>
                <w:rFonts w:cs="Calibri"/>
              </w:rPr>
              <w:t>odstranit lze jen ve výjimečných případech</w:t>
            </w:r>
          </w:p>
        </w:tc>
      </w:tr>
      <w:tr w:rsidR="00503258" w:rsidTr="00503258">
        <w:trPr>
          <w:trHeight w:val="276"/>
        </w:trPr>
        <w:tc>
          <w:tcPr>
            <w:tcW w:w="2410" w:type="dxa"/>
          </w:tcPr>
          <w:p w:rsidR="00503258" w:rsidRPr="000A7839" w:rsidRDefault="00503258" w:rsidP="004B7413">
            <w:pPr>
              <w:spacing w:line="280" w:lineRule="exact"/>
              <w:ind w:left="73"/>
              <w:rPr>
                <w:rFonts w:cs="Calibri"/>
                <w:u w:val="single"/>
              </w:rPr>
            </w:pPr>
            <w:r w:rsidRPr="000A7839">
              <w:rPr>
                <w:rFonts w:cs="Calibri"/>
                <w:u w:val="single"/>
              </w:rPr>
              <w:lastRenderedPageBreak/>
              <w:t>5 - velmi hodnotný strom</w:t>
            </w:r>
          </w:p>
          <w:p w:rsidR="00503258" w:rsidRDefault="00503258" w:rsidP="004B7413">
            <w:pPr>
              <w:spacing w:line="280" w:lineRule="exact"/>
              <w:rPr>
                <w:rFonts w:cs="Calibri"/>
                <w:u w:val="single"/>
              </w:rPr>
            </w:pPr>
          </w:p>
        </w:tc>
        <w:tc>
          <w:tcPr>
            <w:tcW w:w="6090" w:type="dxa"/>
            <w:shd w:val="clear" w:color="auto" w:fill="auto"/>
          </w:tcPr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bez poškození, velikostně plně rozvinutý, typického tvaru</w:t>
            </w:r>
          </w:p>
          <w:p w:rsidR="00503258" w:rsidRPr="000A7839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</w:rPr>
            </w:pPr>
            <w:r w:rsidRPr="000A7839">
              <w:rPr>
                <w:rFonts w:cs="Calibri"/>
              </w:rPr>
              <w:t>svou funkci může plnit na stanovišti řadu desetiletí</w:t>
            </w:r>
          </w:p>
          <w:p w:rsidR="00503258" w:rsidRDefault="00503258" w:rsidP="005D3E53">
            <w:pPr>
              <w:numPr>
                <w:ilvl w:val="0"/>
                <w:numId w:val="6"/>
              </w:numPr>
              <w:spacing w:after="0" w:line="280" w:lineRule="exact"/>
              <w:jc w:val="left"/>
              <w:rPr>
                <w:rFonts w:cs="Calibri"/>
                <w:u w:val="single"/>
              </w:rPr>
            </w:pPr>
            <w:r w:rsidRPr="000A7839">
              <w:rPr>
                <w:rFonts w:cs="Calibri"/>
              </w:rPr>
              <w:t>zachovat ve všech případech</w:t>
            </w:r>
          </w:p>
        </w:tc>
      </w:tr>
    </w:tbl>
    <w:p w:rsidR="00103FE3" w:rsidRDefault="00F60ABC" w:rsidP="0033382C">
      <w:pPr>
        <w:jc w:val="left"/>
      </w:pPr>
      <w:r>
        <w:t>Z</w:t>
      </w:r>
      <w:r w:rsidR="00503258" w:rsidRPr="000A7839">
        <w:t>naménko plus a mínus za číslicí značí přechod ke kvalitě jedince příznivějšího hodnocení</w:t>
      </w:r>
    </w:p>
    <w:p w:rsidR="00503258" w:rsidRDefault="00503258" w:rsidP="0033382C">
      <w:pPr>
        <w:jc w:val="left"/>
        <w:rPr>
          <w:rFonts w:cs="Calibri"/>
        </w:rPr>
      </w:pPr>
      <w:r w:rsidRPr="009171E6">
        <w:rPr>
          <w:rFonts w:cs="Calibri"/>
          <w:b/>
        </w:rPr>
        <w:t>V mapové části</w:t>
      </w:r>
      <w:r>
        <w:rPr>
          <w:rFonts w:cs="Calibri"/>
        </w:rPr>
        <w:t xml:space="preserve"> jsou </w:t>
      </w:r>
      <w:r w:rsidRPr="009171E6">
        <w:rPr>
          <w:rFonts w:cs="Calibri"/>
        </w:rPr>
        <w:t>vyjádřeny jednotlivé stupně následovně</w:t>
      </w:r>
      <w:r>
        <w:rPr>
          <w:rFonts w:cs="Calibri"/>
        </w:rPr>
        <w:t>:</w:t>
      </w:r>
    </w:p>
    <w:p w:rsidR="00503258" w:rsidRPr="00503258" w:rsidRDefault="00503258" w:rsidP="005D3E53">
      <w:pPr>
        <w:pStyle w:val="Odstavecseseznamem"/>
        <w:numPr>
          <w:ilvl w:val="0"/>
          <w:numId w:val="8"/>
        </w:numPr>
        <w:ind w:left="851" w:hanging="284"/>
        <w:rPr>
          <w:rFonts w:cs="Calibri"/>
        </w:rPr>
      </w:pPr>
      <w:r w:rsidRPr="00503258">
        <w:rPr>
          <w:rFonts w:cs="Calibri"/>
        </w:rPr>
        <w:t xml:space="preserve">SH 1 </w:t>
      </w:r>
      <w:r w:rsidRPr="00503258">
        <w:rPr>
          <w:rFonts w:cs="Calibri"/>
        </w:rPr>
        <w:tab/>
        <w:t>hnědá</w:t>
      </w:r>
    </w:p>
    <w:p w:rsidR="00503258" w:rsidRPr="00503258" w:rsidRDefault="00503258" w:rsidP="005D3E53">
      <w:pPr>
        <w:pStyle w:val="Odstavecseseznamem"/>
        <w:numPr>
          <w:ilvl w:val="0"/>
          <w:numId w:val="8"/>
        </w:numPr>
        <w:ind w:left="851" w:hanging="284"/>
        <w:rPr>
          <w:rFonts w:cs="Calibri"/>
        </w:rPr>
      </w:pPr>
      <w:r w:rsidRPr="00503258">
        <w:rPr>
          <w:rFonts w:cs="Calibri"/>
        </w:rPr>
        <w:t xml:space="preserve">SH 2 </w:t>
      </w:r>
      <w:r w:rsidRPr="00503258">
        <w:rPr>
          <w:rFonts w:cs="Calibri"/>
        </w:rPr>
        <w:tab/>
        <w:t>oranžová</w:t>
      </w:r>
    </w:p>
    <w:p w:rsidR="00503258" w:rsidRPr="00503258" w:rsidRDefault="00503258" w:rsidP="005D3E53">
      <w:pPr>
        <w:pStyle w:val="Odstavecseseznamem"/>
        <w:numPr>
          <w:ilvl w:val="0"/>
          <w:numId w:val="8"/>
        </w:numPr>
        <w:ind w:left="851" w:hanging="284"/>
        <w:rPr>
          <w:rFonts w:cs="Calibri"/>
        </w:rPr>
      </w:pPr>
      <w:r w:rsidRPr="00503258">
        <w:rPr>
          <w:rFonts w:cs="Calibri"/>
        </w:rPr>
        <w:t xml:space="preserve">SH 3 </w:t>
      </w:r>
      <w:r w:rsidRPr="00503258">
        <w:rPr>
          <w:rFonts w:cs="Calibri"/>
        </w:rPr>
        <w:tab/>
        <w:t>zelená</w:t>
      </w:r>
    </w:p>
    <w:p w:rsidR="00503258" w:rsidRPr="00503258" w:rsidRDefault="00503258" w:rsidP="005D3E53">
      <w:pPr>
        <w:pStyle w:val="Odstavecseseznamem"/>
        <w:numPr>
          <w:ilvl w:val="0"/>
          <w:numId w:val="8"/>
        </w:numPr>
        <w:ind w:left="851" w:hanging="284"/>
        <w:rPr>
          <w:rFonts w:cs="Calibri"/>
        </w:rPr>
      </w:pPr>
      <w:r w:rsidRPr="00503258">
        <w:rPr>
          <w:rFonts w:cs="Calibri"/>
        </w:rPr>
        <w:t xml:space="preserve">SH 4 </w:t>
      </w:r>
      <w:r w:rsidRPr="00503258">
        <w:rPr>
          <w:rFonts w:cs="Calibri"/>
        </w:rPr>
        <w:tab/>
        <w:t>modrá</w:t>
      </w:r>
    </w:p>
    <w:p w:rsidR="00503258" w:rsidRPr="00503258" w:rsidRDefault="00503258" w:rsidP="005D3E53">
      <w:pPr>
        <w:pStyle w:val="Odstavecseseznamem"/>
        <w:numPr>
          <w:ilvl w:val="0"/>
          <w:numId w:val="8"/>
        </w:numPr>
        <w:ind w:left="851" w:hanging="284"/>
        <w:rPr>
          <w:rFonts w:cs="Calibri"/>
        </w:rPr>
      </w:pPr>
      <w:r w:rsidRPr="00503258">
        <w:rPr>
          <w:rFonts w:cs="Calibri"/>
        </w:rPr>
        <w:t xml:space="preserve">SH 5 </w:t>
      </w:r>
      <w:r w:rsidRPr="00503258">
        <w:rPr>
          <w:rFonts w:cs="Calibri"/>
        </w:rPr>
        <w:tab/>
        <w:t>světle modrá</w:t>
      </w:r>
    </w:p>
    <w:p w:rsidR="00503258" w:rsidRPr="000A7839" w:rsidRDefault="00503258" w:rsidP="00503258">
      <w:pPr>
        <w:rPr>
          <w:rFonts w:cs="Calibri"/>
        </w:rPr>
      </w:pPr>
      <w:r w:rsidRPr="000A7839">
        <w:rPr>
          <w:rFonts w:cs="Calibri"/>
        </w:rPr>
        <w:t xml:space="preserve">Velikost kružnice vyznačuje velikost koruny u stromů (vypočtený průměr). </w:t>
      </w:r>
      <w:r>
        <w:rPr>
          <w:rFonts w:cs="Calibri"/>
        </w:rPr>
        <w:t xml:space="preserve">Stromy, které vyžadují povolení ke kácení </w:t>
      </w:r>
      <w:r w:rsidRPr="009516F3">
        <w:rPr>
          <w:rFonts w:cs="Calibri"/>
        </w:rPr>
        <w:t>dle zákona 114/92 Sb. Sb., o ochraně přírody a krajiny</w:t>
      </w:r>
      <w:r>
        <w:rPr>
          <w:rFonts w:cs="Calibri"/>
        </w:rPr>
        <w:t xml:space="preserve">, jsou vyznačeny zákresem dvojitou kružnicí (platná je vnější kružnice). </w:t>
      </w:r>
    </w:p>
    <w:p w:rsidR="00503258" w:rsidRPr="00503258" w:rsidRDefault="00503258" w:rsidP="00503258">
      <w:pPr>
        <w:spacing w:line="280" w:lineRule="exact"/>
        <w:rPr>
          <w:rFonts w:cs="Calibri"/>
          <w:b/>
        </w:rPr>
      </w:pPr>
      <w:r w:rsidRPr="00503258">
        <w:rPr>
          <w:rFonts w:cs="Calibri"/>
          <w:b/>
        </w:rPr>
        <w:t>Dendrometrické veličiny:</w:t>
      </w:r>
    </w:p>
    <w:p w:rsidR="00503258" w:rsidRPr="00503258" w:rsidRDefault="00503258" w:rsidP="005D3E53">
      <w:pPr>
        <w:pStyle w:val="Odstavecseseznamem"/>
        <w:numPr>
          <w:ilvl w:val="0"/>
          <w:numId w:val="9"/>
        </w:numPr>
        <w:spacing w:line="280" w:lineRule="exact"/>
        <w:ind w:left="851" w:hanging="284"/>
        <w:rPr>
          <w:rFonts w:cs="Calibri"/>
        </w:rPr>
      </w:pPr>
      <w:r w:rsidRPr="00503258">
        <w:rPr>
          <w:rFonts w:cs="Calibri"/>
          <w:b/>
        </w:rPr>
        <w:t>Obvod kmene</w:t>
      </w:r>
      <w:r w:rsidRPr="00503258">
        <w:rPr>
          <w:rFonts w:cs="Calibri"/>
        </w:rPr>
        <w:t xml:space="preserve">: v cm, měřeno ve výšce 130 cm nad zemí. </w:t>
      </w:r>
      <w:r w:rsidRPr="00503258">
        <w:t>Obvod je měřen kolmo na kmen, na svažitém terénu je výška od země stanovena v místě osy kmenu.</w:t>
      </w:r>
    </w:p>
    <w:p w:rsidR="00503258" w:rsidRPr="00503258" w:rsidRDefault="00503258" w:rsidP="005D3E53">
      <w:pPr>
        <w:pStyle w:val="Odstavecseseznamem"/>
        <w:numPr>
          <w:ilvl w:val="0"/>
          <w:numId w:val="9"/>
        </w:numPr>
        <w:spacing w:line="280" w:lineRule="exact"/>
        <w:ind w:left="851" w:hanging="284"/>
        <w:rPr>
          <w:rFonts w:cs="Calibri"/>
        </w:rPr>
      </w:pPr>
      <w:r w:rsidRPr="00503258">
        <w:rPr>
          <w:rFonts w:cs="Calibri"/>
          <w:b/>
        </w:rPr>
        <w:t>Průměr kmene</w:t>
      </w:r>
      <w:r w:rsidRPr="00503258">
        <w:rPr>
          <w:rFonts w:cs="Calibri"/>
        </w:rPr>
        <w:t>: v cm, byl vypočítán z obvodu kmene, měřeného ve výšce 130 cm nad zemí. U dřevin s více kmeny je výsledná hodnota získána přepočtem (součet obsahů plochy jednotlivých kmenů a přepočet na jednotný obvod)</w:t>
      </w:r>
    </w:p>
    <w:p w:rsidR="00503258" w:rsidRPr="00503258" w:rsidRDefault="00503258" w:rsidP="005D3E53">
      <w:pPr>
        <w:pStyle w:val="Odstavecseseznamem"/>
        <w:numPr>
          <w:ilvl w:val="0"/>
          <w:numId w:val="9"/>
        </w:numPr>
        <w:spacing w:line="280" w:lineRule="exact"/>
        <w:ind w:left="851" w:hanging="284"/>
        <w:rPr>
          <w:rFonts w:cs="Calibri"/>
        </w:rPr>
      </w:pPr>
      <w:r w:rsidRPr="00503258">
        <w:rPr>
          <w:rFonts w:cs="Calibri"/>
          <w:b/>
        </w:rPr>
        <w:t>Průměr pařezu</w:t>
      </w:r>
      <w:r w:rsidRPr="00503258">
        <w:rPr>
          <w:rFonts w:cs="Calibri"/>
        </w:rPr>
        <w:t>: v cm, měřeno ve výšce cca 15 cm nad zemí, pouze u průzkumů, zpracovávaných jako podklad pro kácení. Stanoveno za účelem rozpočtování při navrhovaném kácení dle specifikace směrných cen URS stanovuje počet jedinců v kategorii: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7678"/>
      </w:tblGrid>
      <w:tr w:rsidR="00503258" w:rsidRPr="005F5679" w:rsidTr="0033382C">
        <w:tc>
          <w:tcPr>
            <w:tcW w:w="822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0 </w:t>
            </w:r>
            <w:r w:rsidR="0033382C">
              <w:rPr>
                <w:rFonts w:ascii="Calibri" w:hAnsi="Calibri" w:cs="Calibri"/>
                <w:sz w:val="20"/>
              </w:rPr>
              <w:t>-10</w:t>
            </w:r>
          </w:p>
        </w:tc>
        <w:tc>
          <w:tcPr>
            <w:tcW w:w="7678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  ø kmene do 10 cm – přibližná plocha porostu v % z celkové plochy</w:t>
            </w:r>
          </w:p>
        </w:tc>
      </w:tr>
      <w:tr w:rsidR="00503258" w:rsidRPr="005F5679" w:rsidTr="0033382C">
        <w:tc>
          <w:tcPr>
            <w:tcW w:w="822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>1</w:t>
            </w:r>
            <w:r w:rsidR="0033382C">
              <w:rPr>
                <w:rFonts w:ascii="Calibri" w:hAnsi="Calibri" w:cs="Calibri"/>
                <w:sz w:val="20"/>
              </w:rPr>
              <w:t>0-20</w:t>
            </w:r>
            <w:r w:rsidRPr="0052030A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7678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  ø kmene 10 – 20 cm </w:t>
            </w:r>
          </w:p>
        </w:tc>
      </w:tr>
      <w:tr w:rsidR="00503258" w:rsidRPr="005F5679" w:rsidTr="0033382C">
        <w:tc>
          <w:tcPr>
            <w:tcW w:w="822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>2</w:t>
            </w:r>
            <w:r w:rsidR="0033382C">
              <w:rPr>
                <w:rFonts w:ascii="Calibri" w:hAnsi="Calibri" w:cs="Calibri"/>
                <w:sz w:val="20"/>
              </w:rPr>
              <w:t>0-30</w:t>
            </w:r>
          </w:p>
        </w:tc>
        <w:tc>
          <w:tcPr>
            <w:tcW w:w="7678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  ø kmene 20 - 30 cm </w:t>
            </w:r>
          </w:p>
        </w:tc>
      </w:tr>
      <w:tr w:rsidR="00503258" w:rsidRPr="0052030A" w:rsidTr="0033382C">
        <w:tc>
          <w:tcPr>
            <w:tcW w:w="822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>3</w:t>
            </w:r>
            <w:r w:rsidR="0033382C">
              <w:rPr>
                <w:rFonts w:ascii="Calibri" w:hAnsi="Calibri" w:cs="Calibri"/>
                <w:sz w:val="20"/>
              </w:rPr>
              <w:t>0-40</w:t>
            </w:r>
            <w:r w:rsidRPr="0052030A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7678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  ø kmene 30 - 40 cm </w:t>
            </w:r>
          </w:p>
        </w:tc>
      </w:tr>
      <w:tr w:rsidR="00503258" w:rsidRPr="0052030A" w:rsidTr="0033382C">
        <w:tc>
          <w:tcPr>
            <w:tcW w:w="822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>4</w:t>
            </w:r>
            <w:r w:rsidR="0033382C">
              <w:rPr>
                <w:rFonts w:ascii="Calibri" w:hAnsi="Calibri" w:cs="Calibri"/>
                <w:sz w:val="20"/>
              </w:rPr>
              <w:t>0-50</w:t>
            </w:r>
          </w:p>
        </w:tc>
        <w:tc>
          <w:tcPr>
            <w:tcW w:w="7678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  ø kmene 40 - 50 cm </w:t>
            </w:r>
          </w:p>
        </w:tc>
      </w:tr>
      <w:tr w:rsidR="00503258" w:rsidRPr="0052030A" w:rsidTr="0033382C">
        <w:tc>
          <w:tcPr>
            <w:tcW w:w="822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>5</w:t>
            </w:r>
            <w:r w:rsidR="0033382C">
              <w:rPr>
                <w:rFonts w:ascii="Calibri" w:hAnsi="Calibri" w:cs="Calibri"/>
                <w:sz w:val="20"/>
              </w:rPr>
              <w:t>0-60</w:t>
            </w:r>
          </w:p>
        </w:tc>
        <w:tc>
          <w:tcPr>
            <w:tcW w:w="7678" w:type="dxa"/>
            <w:shd w:val="clear" w:color="auto" w:fill="auto"/>
          </w:tcPr>
          <w:p w:rsidR="00503258" w:rsidRPr="0052030A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2030A">
              <w:rPr>
                <w:rFonts w:ascii="Calibri" w:hAnsi="Calibri" w:cs="Calibri"/>
                <w:sz w:val="20"/>
              </w:rPr>
              <w:t xml:space="preserve">  ø kmene 50 - 60 cm </w:t>
            </w:r>
          </w:p>
        </w:tc>
      </w:tr>
    </w:tbl>
    <w:p w:rsidR="00503258" w:rsidRPr="0052030A" w:rsidRDefault="00503258" w:rsidP="00F60ABC">
      <w:pPr>
        <w:jc w:val="right"/>
      </w:pPr>
      <w:r w:rsidRPr="0052030A">
        <w:t>A dále vzestupnou řadou</w:t>
      </w:r>
    </w:p>
    <w:p w:rsidR="00503258" w:rsidRPr="00E065C1" w:rsidRDefault="00503258" w:rsidP="005D3E53">
      <w:pPr>
        <w:pStyle w:val="Odstavecseseznamem"/>
        <w:numPr>
          <w:ilvl w:val="0"/>
          <w:numId w:val="9"/>
        </w:numPr>
        <w:spacing w:line="280" w:lineRule="exact"/>
        <w:ind w:left="851" w:hanging="284"/>
      </w:pPr>
      <w:r w:rsidRPr="00E065C1">
        <w:rPr>
          <w:rFonts w:cs="Calibri"/>
          <w:b/>
        </w:rPr>
        <w:t>Výška stromu:</w:t>
      </w:r>
      <w:r w:rsidRPr="00E065C1">
        <w:rPr>
          <w:rFonts w:cs="Calibri"/>
          <w:b/>
        </w:rPr>
        <w:tab/>
      </w:r>
      <w:r w:rsidRPr="00E065C1">
        <w:t>celková výška jedince, hodnota je uvedena v metrech. Získáno odměřením poměrné výšky a vynásobením jejího opakování, s přesností na 150 cm.</w:t>
      </w:r>
    </w:p>
    <w:p w:rsidR="00503258" w:rsidRPr="00E065C1" w:rsidRDefault="00E065C1" w:rsidP="005D3E53">
      <w:pPr>
        <w:pStyle w:val="Odstavecseseznamem"/>
        <w:numPr>
          <w:ilvl w:val="0"/>
          <w:numId w:val="9"/>
        </w:numPr>
        <w:spacing w:line="280" w:lineRule="exact"/>
        <w:ind w:left="851" w:hanging="284"/>
      </w:pPr>
      <w:r>
        <w:rPr>
          <w:b/>
        </w:rPr>
        <w:t>P</w:t>
      </w:r>
      <w:r w:rsidR="00503258" w:rsidRPr="00E065C1">
        <w:rPr>
          <w:b/>
        </w:rPr>
        <w:t>růměr koruny:</w:t>
      </w:r>
      <w:r>
        <w:t xml:space="preserve"> </w:t>
      </w:r>
      <w:r w:rsidR="00503258" w:rsidRPr="00E065C1">
        <w:t>průměrná šířka koruny, hodnota je uvedena v metrech, měřeno krokováním s přesností na 0,5 m.</w:t>
      </w:r>
    </w:p>
    <w:p w:rsidR="00503258" w:rsidRPr="00E065C1" w:rsidRDefault="00E065C1" w:rsidP="005D3E53">
      <w:pPr>
        <w:pStyle w:val="Odstavecseseznamem"/>
        <w:numPr>
          <w:ilvl w:val="0"/>
          <w:numId w:val="9"/>
        </w:numPr>
        <w:spacing w:line="280" w:lineRule="exact"/>
        <w:ind w:left="851" w:hanging="284"/>
        <w:rPr>
          <w:b/>
        </w:rPr>
      </w:pPr>
      <w:r w:rsidRPr="00E065C1">
        <w:rPr>
          <w:b/>
        </w:rPr>
        <w:t>T</w:t>
      </w:r>
      <w:r w:rsidR="00503258" w:rsidRPr="00E065C1">
        <w:rPr>
          <w:b/>
        </w:rPr>
        <w:t>var</w:t>
      </w:r>
      <w:r>
        <w:rPr>
          <w:b/>
        </w:rPr>
        <w:t xml:space="preserve"> koruny: </w:t>
      </w:r>
      <w:r w:rsidR="00503258" w:rsidRPr="00E065C1">
        <w:t>tvar koruny, stanovuje se pro výpočet objemu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38"/>
      </w:tblGrid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 kuželovitý</w:t>
            </w:r>
          </w:p>
        </w:tc>
      </w:tr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 zaoblený</w:t>
            </w:r>
          </w:p>
        </w:tc>
      </w:tr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 kulovitý</w:t>
            </w:r>
          </w:p>
        </w:tc>
      </w:tr>
    </w:tbl>
    <w:p w:rsidR="00F60ABC" w:rsidRPr="00F60ABC" w:rsidRDefault="00F60ABC" w:rsidP="00F60ABC">
      <w:pPr>
        <w:pStyle w:val="Odstavecseseznamem"/>
        <w:spacing w:line="280" w:lineRule="exact"/>
        <w:ind w:left="851"/>
        <w:rPr>
          <w:rFonts w:cs="Calibri"/>
          <w:u w:val="single"/>
        </w:rPr>
      </w:pPr>
    </w:p>
    <w:p w:rsidR="00503258" w:rsidRPr="00E065C1" w:rsidRDefault="00E065C1" w:rsidP="005D3E53">
      <w:pPr>
        <w:pStyle w:val="Odstavecseseznamem"/>
        <w:numPr>
          <w:ilvl w:val="0"/>
          <w:numId w:val="10"/>
        </w:numPr>
        <w:spacing w:line="280" w:lineRule="exact"/>
        <w:ind w:left="851" w:hanging="284"/>
        <w:rPr>
          <w:rFonts w:cs="Calibri"/>
          <w:u w:val="single"/>
        </w:rPr>
      </w:pPr>
      <w:r w:rsidRPr="00E065C1">
        <w:rPr>
          <w:rFonts w:cs="Calibri"/>
          <w:b/>
        </w:rPr>
        <w:t>V</w:t>
      </w:r>
      <w:r w:rsidR="00503258" w:rsidRPr="00E065C1">
        <w:rPr>
          <w:rFonts w:cs="Calibri"/>
          <w:b/>
        </w:rPr>
        <w:t>ýška</w:t>
      </w:r>
      <w:r w:rsidRPr="00E065C1">
        <w:rPr>
          <w:rFonts w:cs="Calibri"/>
          <w:b/>
        </w:rPr>
        <w:t>:</w:t>
      </w:r>
      <w:r w:rsidR="00503258" w:rsidRPr="00E065C1">
        <w:rPr>
          <w:rFonts w:cs="Calibri"/>
        </w:rPr>
        <w:t xml:space="preserve"> výška koruny, vzdálenost mezi patou kmene a místem, kde začíná hlavní objem větví a asimilačních orgánů. Stanovuje se pro výpočet objemu.</w:t>
      </w:r>
    </w:p>
    <w:p w:rsidR="00103FE3" w:rsidRDefault="00103FE3">
      <w:pPr>
        <w:ind w:left="0"/>
        <w:jc w:val="left"/>
        <w:rPr>
          <w:b/>
        </w:rPr>
      </w:pPr>
      <w:bookmarkStart w:id="35" w:name="_Toc498355113"/>
      <w:bookmarkStart w:id="36" w:name="_Toc506566608"/>
      <w:r>
        <w:rPr>
          <w:b/>
        </w:rPr>
        <w:br w:type="page"/>
      </w:r>
    </w:p>
    <w:p w:rsidR="00503258" w:rsidRPr="000A7839" w:rsidRDefault="00503258" w:rsidP="00E065C1">
      <w:r w:rsidRPr="00E065C1">
        <w:rPr>
          <w:b/>
        </w:rPr>
        <w:lastRenderedPageBreak/>
        <w:t>Věkové stadium:</w:t>
      </w:r>
      <w:r>
        <w:t xml:space="preserve"> </w:t>
      </w:r>
      <w:r w:rsidRPr="000A7839">
        <w:t>charakteristika stromu z hlediska vývojové fáze</w:t>
      </w:r>
      <w:bookmarkEnd w:id="35"/>
      <w:bookmarkEnd w:id="36"/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5948"/>
      </w:tblGrid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1 </w:t>
            </w:r>
          </w:p>
        </w:tc>
        <w:tc>
          <w:tcPr>
            <w:tcW w:w="1985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 nová výsadba</w:t>
            </w:r>
          </w:p>
        </w:tc>
        <w:tc>
          <w:tcPr>
            <w:tcW w:w="5948" w:type="dxa"/>
            <w:shd w:val="clear" w:color="auto" w:fill="auto"/>
          </w:tcPr>
          <w:p w:rsidR="00503258" w:rsidRPr="00E065C1" w:rsidRDefault="00503258" w:rsidP="00F3295B">
            <w:pPr>
              <w:pStyle w:val="Lucie"/>
              <w:spacing w:line="280" w:lineRule="exact"/>
              <w:jc w:val="both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>převládají znaky a projevy ujímání. Platí i u jedinců zapěstovaných z nárostů.</w:t>
            </w:r>
          </w:p>
        </w:tc>
      </w:tr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2 </w:t>
            </w:r>
          </w:p>
        </w:tc>
        <w:tc>
          <w:tcPr>
            <w:tcW w:w="1985" w:type="dxa"/>
            <w:shd w:val="clear" w:color="auto" w:fill="auto"/>
          </w:tcPr>
          <w:p w:rsidR="00503258" w:rsidRPr="00E065C1" w:rsidRDefault="00503258" w:rsidP="00E065C1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 xml:space="preserve"> aklimatizovaný mladý strom </w:t>
            </w:r>
          </w:p>
        </w:tc>
        <w:tc>
          <w:tcPr>
            <w:tcW w:w="5948" w:type="dxa"/>
            <w:shd w:val="clear" w:color="auto" w:fill="auto"/>
          </w:tcPr>
          <w:p w:rsidR="00503258" w:rsidRPr="00E065C1" w:rsidRDefault="00503258" w:rsidP="00F3295B">
            <w:pPr>
              <w:pStyle w:val="Lucie"/>
              <w:spacing w:line="280" w:lineRule="exact"/>
              <w:jc w:val="both"/>
              <w:rPr>
                <w:rFonts w:ascii="Calibri" w:hAnsi="Calibri" w:cs="Calibri"/>
                <w:sz w:val="20"/>
              </w:rPr>
            </w:pPr>
            <w:r w:rsidRPr="00E065C1">
              <w:rPr>
                <w:rFonts w:ascii="Calibri" w:hAnsi="Calibri" w:cs="Calibri"/>
                <w:sz w:val="20"/>
              </w:rPr>
              <w:t>ujatá výsadba doposud nestabilizovaná, znaky intenzivní péče nebo její absence, zakládání architektury koruny. Platí i u jedinců zapěstovaných z nárostů.</w:t>
            </w:r>
          </w:p>
        </w:tc>
      </w:tr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jc w:val="left"/>
              <w:rPr>
                <w:rFonts w:cs="Calibri"/>
              </w:rPr>
            </w:pPr>
            <w:r w:rsidRPr="00117F89">
              <w:rPr>
                <w:rFonts w:cs="Calibri"/>
              </w:rPr>
              <w:t xml:space="preserve">3 </w:t>
            </w:r>
          </w:p>
        </w:tc>
        <w:tc>
          <w:tcPr>
            <w:tcW w:w="1985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 xml:space="preserve"> dospívající jedinec</w:t>
            </w:r>
          </w:p>
        </w:tc>
        <w:tc>
          <w:tcPr>
            <w:tcW w:w="5948" w:type="dxa"/>
            <w:shd w:val="clear" w:color="auto" w:fill="auto"/>
          </w:tcPr>
          <w:p w:rsidR="00503258" w:rsidRPr="00117F89" w:rsidRDefault="00503258" w:rsidP="00F3295B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>dotváření typických charakteristik pro daný taxon (habitus, borka..) výrazný prodlužovací růst, často začátek plodnosti</w:t>
            </w:r>
          </w:p>
        </w:tc>
      </w:tr>
      <w:tr w:rsidR="00503258" w:rsidRPr="00117F89" w:rsidTr="00F60ABC">
        <w:tc>
          <w:tcPr>
            <w:tcW w:w="567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 xml:space="preserve">4 </w:t>
            </w:r>
          </w:p>
        </w:tc>
        <w:tc>
          <w:tcPr>
            <w:tcW w:w="1985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>dospělý jedinec</w:t>
            </w:r>
          </w:p>
        </w:tc>
        <w:tc>
          <w:tcPr>
            <w:tcW w:w="5948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>vyvinutý jedinec s charakteristickými znaky taxonu</w:t>
            </w:r>
          </w:p>
        </w:tc>
      </w:tr>
      <w:tr w:rsidR="00503258" w:rsidRPr="00117F89" w:rsidTr="00F60ABC">
        <w:trPr>
          <w:trHeight w:val="673"/>
        </w:trPr>
        <w:tc>
          <w:tcPr>
            <w:tcW w:w="567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 xml:space="preserve">5 </w:t>
            </w:r>
          </w:p>
        </w:tc>
        <w:tc>
          <w:tcPr>
            <w:tcW w:w="1985" w:type="dxa"/>
            <w:shd w:val="clear" w:color="auto" w:fill="auto"/>
          </w:tcPr>
          <w:p w:rsidR="00503258" w:rsidRPr="00117F89" w:rsidRDefault="00503258" w:rsidP="00E065C1">
            <w:pPr>
              <w:spacing w:line="280" w:lineRule="exact"/>
              <w:ind w:left="0"/>
              <w:rPr>
                <w:rFonts w:cs="Calibri"/>
                <w:u w:val="single"/>
              </w:rPr>
            </w:pPr>
            <w:r w:rsidRPr="00117F89">
              <w:rPr>
                <w:rFonts w:cs="Calibri"/>
              </w:rPr>
              <w:t>senescentní jedinec</w:t>
            </w:r>
          </w:p>
        </w:tc>
        <w:tc>
          <w:tcPr>
            <w:tcW w:w="5948" w:type="dxa"/>
            <w:shd w:val="clear" w:color="auto" w:fill="auto"/>
          </w:tcPr>
          <w:p w:rsidR="00503258" w:rsidRPr="00117F89" w:rsidRDefault="00503258" w:rsidP="00F60ABC">
            <w:pPr>
              <w:spacing w:line="280" w:lineRule="exact"/>
              <w:ind w:left="0"/>
              <w:rPr>
                <w:rFonts w:cs="Calibri"/>
              </w:rPr>
            </w:pPr>
            <w:r w:rsidRPr="00117F89">
              <w:rPr>
                <w:rFonts w:cs="Calibri"/>
              </w:rPr>
              <w:t>rozpad struktury jedince s doprovodnými projevy (úbytek kosterních větví, nástup přirozených patogenů)</w:t>
            </w:r>
          </w:p>
        </w:tc>
      </w:tr>
    </w:tbl>
    <w:p w:rsidR="00503258" w:rsidRPr="00F60ABC" w:rsidRDefault="00F60ABC" w:rsidP="00F60ABC">
      <w:pPr>
        <w:spacing w:line="280" w:lineRule="exact"/>
        <w:ind w:left="2124" w:hanging="281"/>
        <w:jc w:val="right"/>
        <w:rPr>
          <w:rFonts w:cs="Calibri"/>
        </w:rPr>
      </w:pPr>
      <w:r w:rsidRPr="00F60ABC">
        <w:rPr>
          <w:rFonts w:cs="Calibri"/>
        </w:rPr>
        <w:t>kategorie</w:t>
      </w:r>
      <w:r w:rsidRPr="004E4C22">
        <w:rPr>
          <w:rFonts w:cs="Calibri"/>
        </w:rPr>
        <w:t xml:space="preserve"> – zařazení</w:t>
      </w:r>
      <w:r w:rsidR="00503258" w:rsidRPr="000A7839">
        <w:rPr>
          <w:rFonts w:cs="Calibri"/>
        </w:rPr>
        <w:t xml:space="preserve"> do kategorie dlouhověkosti dle nadmořské výšky (metodika ČÚOP)</w:t>
      </w:r>
    </w:p>
    <w:p w:rsidR="00F60ABC" w:rsidRDefault="00503258" w:rsidP="00F60ABC">
      <w:pPr>
        <w:rPr>
          <w:b/>
        </w:rPr>
      </w:pPr>
      <w:r w:rsidRPr="00F60ABC">
        <w:rPr>
          <w:rFonts w:cs="Calibri"/>
          <w:b/>
        </w:rPr>
        <w:t>Objem koruny</w:t>
      </w:r>
      <w:r w:rsidRPr="00F60ABC">
        <w:rPr>
          <w:rFonts w:cs="Calibri"/>
        </w:rPr>
        <w:t>:</w:t>
      </w:r>
      <w:r w:rsidRPr="00F60ABC">
        <w:rPr>
          <w:b/>
        </w:rPr>
        <w:tab/>
      </w:r>
    </w:p>
    <w:p w:rsidR="00503258" w:rsidRPr="00FA3D7C" w:rsidRDefault="00F60ABC" w:rsidP="005D3E53">
      <w:pPr>
        <w:pStyle w:val="Odstavecseseznamem"/>
        <w:numPr>
          <w:ilvl w:val="0"/>
          <w:numId w:val="11"/>
        </w:numPr>
        <w:ind w:left="851" w:hanging="284"/>
      </w:pPr>
      <w:r>
        <w:rPr>
          <w:rFonts w:cs="Calibri"/>
          <w:b/>
        </w:rPr>
        <w:t>I</w:t>
      </w:r>
      <w:r w:rsidR="00503258" w:rsidRPr="00F60ABC">
        <w:rPr>
          <w:rFonts w:cs="Calibri"/>
          <w:b/>
        </w:rPr>
        <w:t>deální</w:t>
      </w:r>
      <w:r>
        <w:rPr>
          <w:rFonts w:cs="Calibri"/>
        </w:rPr>
        <w:t xml:space="preserve">: </w:t>
      </w:r>
      <w:r w:rsidR="00503258" w:rsidRPr="00F60ABC">
        <w:rPr>
          <w:rFonts w:cs="Calibri"/>
        </w:rPr>
        <w:t xml:space="preserve">tabulková </w:t>
      </w:r>
      <w:r w:rsidRPr="00F60ABC">
        <w:rPr>
          <w:rFonts w:cs="Calibri"/>
        </w:rPr>
        <w:t>hodnota – dle</w:t>
      </w:r>
      <w:r w:rsidR="00503258" w:rsidRPr="00F60ABC">
        <w:rPr>
          <w:rFonts w:cs="Calibri"/>
        </w:rPr>
        <w:t xml:space="preserve"> metodiky podle průměru kmene; uvedena v m</w:t>
      </w:r>
      <w:r w:rsidR="00503258" w:rsidRPr="00F60ABC">
        <w:rPr>
          <w:rFonts w:cs="Calibri"/>
          <w:vertAlign w:val="superscript"/>
        </w:rPr>
        <w:t>3</w:t>
      </w:r>
    </w:p>
    <w:p w:rsidR="00503258" w:rsidRPr="00F60ABC" w:rsidRDefault="00F60ABC" w:rsidP="005D3E53">
      <w:pPr>
        <w:pStyle w:val="Odstavecseseznamem"/>
        <w:numPr>
          <w:ilvl w:val="0"/>
          <w:numId w:val="11"/>
        </w:numPr>
        <w:spacing w:line="280" w:lineRule="exact"/>
        <w:ind w:left="851" w:hanging="284"/>
        <w:rPr>
          <w:rFonts w:cs="Calibri"/>
        </w:rPr>
      </w:pPr>
      <w:r w:rsidRPr="00F60ABC">
        <w:rPr>
          <w:rFonts w:cs="Calibri"/>
          <w:b/>
        </w:rPr>
        <w:t>Skutečný:</w:t>
      </w:r>
      <w:r>
        <w:rPr>
          <w:rFonts w:cs="Calibri"/>
          <w:b/>
          <w:u w:val="single"/>
        </w:rPr>
        <w:t xml:space="preserve"> </w:t>
      </w:r>
      <w:r w:rsidRPr="00F60ABC">
        <w:rPr>
          <w:rFonts w:cs="Calibri"/>
        </w:rPr>
        <w:t>je</w:t>
      </w:r>
      <w:r w:rsidR="00503258" w:rsidRPr="00F60ABC">
        <w:rPr>
          <w:rFonts w:cs="Calibri"/>
        </w:rPr>
        <w:t xml:space="preserve"> vypočítán z naměřených </w:t>
      </w:r>
      <w:r w:rsidRPr="00F60ABC">
        <w:rPr>
          <w:rFonts w:cs="Calibri"/>
        </w:rPr>
        <w:t>hodnot,</w:t>
      </w:r>
      <w:r w:rsidR="00503258" w:rsidRPr="00F60ABC">
        <w:rPr>
          <w:rFonts w:cs="Calibri"/>
        </w:rPr>
        <w:t xml:space="preserve"> tj. výšky a průměru koruny a je uveden v m</w:t>
      </w:r>
      <w:r w:rsidR="00503258" w:rsidRPr="00F60ABC">
        <w:rPr>
          <w:rFonts w:cs="Calibri"/>
          <w:vertAlign w:val="superscript"/>
        </w:rPr>
        <w:t>3</w:t>
      </w:r>
    </w:p>
    <w:p w:rsidR="00503258" w:rsidRPr="000A7839" w:rsidRDefault="00503258" w:rsidP="00F60ABC">
      <w:pPr>
        <w:spacing w:line="280" w:lineRule="exact"/>
        <w:ind w:left="2124" w:hanging="1557"/>
        <w:rPr>
          <w:rFonts w:cs="Calibri"/>
        </w:rPr>
      </w:pPr>
      <w:r w:rsidRPr="00F60ABC">
        <w:rPr>
          <w:rFonts w:cs="Calibri"/>
          <w:b/>
        </w:rPr>
        <w:t>Základní cena:</w:t>
      </w:r>
      <w:r w:rsidR="00F60ABC">
        <w:rPr>
          <w:rFonts w:cs="Calibri"/>
        </w:rPr>
        <w:t xml:space="preserve"> </w:t>
      </w:r>
      <w:r w:rsidRPr="000A7839">
        <w:rPr>
          <w:rFonts w:cs="Calibri"/>
        </w:rPr>
        <w:t>tabulková hodnota  - stanovena podle průměru kmene; uvedena v Kč</w:t>
      </w:r>
    </w:p>
    <w:p w:rsidR="00503258" w:rsidRPr="00F60ABC" w:rsidRDefault="00503258" w:rsidP="00F60ABC">
      <w:pPr>
        <w:rPr>
          <w:b/>
        </w:rPr>
      </w:pPr>
      <w:r w:rsidRPr="00F60ABC">
        <w:rPr>
          <w:b/>
        </w:rPr>
        <w:t>Úprava základní ceny jednotlivých dřevin dle:</w:t>
      </w:r>
    </w:p>
    <w:p w:rsidR="00F60ABC" w:rsidRDefault="00503258" w:rsidP="005D3E53">
      <w:pPr>
        <w:pStyle w:val="Odstavecseseznamem"/>
        <w:numPr>
          <w:ilvl w:val="0"/>
          <w:numId w:val="12"/>
        </w:numPr>
        <w:spacing w:line="280" w:lineRule="exact"/>
        <w:ind w:left="851" w:hanging="284"/>
        <w:rPr>
          <w:rFonts w:cs="Calibri"/>
        </w:rPr>
      </w:pPr>
      <w:r w:rsidRPr="00F60ABC">
        <w:rPr>
          <w:rFonts w:cs="Calibri"/>
          <w:b/>
        </w:rPr>
        <w:t xml:space="preserve">stavu </w:t>
      </w:r>
      <w:r w:rsidR="00F60ABC" w:rsidRPr="00F60ABC">
        <w:rPr>
          <w:rFonts w:cs="Calibri"/>
          <w:b/>
        </w:rPr>
        <w:t>koruny</w:t>
      </w:r>
      <w:r w:rsidR="00F60ABC" w:rsidRPr="00F60ABC">
        <w:rPr>
          <w:rFonts w:cs="Calibri"/>
        </w:rPr>
        <w:t xml:space="preserve"> – úprava</w:t>
      </w:r>
      <w:r w:rsidRPr="00F60ABC">
        <w:rPr>
          <w:rFonts w:cs="Calibri"/>
        </w:rPr>
        <w:t xml:space="preserve"> základní ceny, kdy skutečný objem je porovnáván s ideálním stavem</w:t>
      </w:r>
    </w:p>
    <w:p w:rsidR="00503258" w:rsidRPr="00F60ABC" w:rsidRDefault="00F60ABC" w:rsidP="005D3E53">
      <w:pPr>
        <w:pStyle w:val="Odstavecseseznamem"/>
        <w:numPr>
          <w:ilvl w:val="0"/>
          <w:numId w:val="12"/>
        </w:numPr>
        <w:spacing w:line="280" w:lineRule="exact"/>
        <w:ind w:left="851" w:hanging="284"/>
        <w:rPr>
          <w:rFonts w:cs="Calibri"/>
        </w:rPr>
      </w:pPr>
      <w:r w:rsidRPr="00F60ABC">
        <w:rPr>
          <w:rFonts w:cs="Calibri"/>
          <w:b/>
        </w:rPr>
        <w:t>s</w:t>
      </w:r>
      <w:r w:rsidR="00503258" w:rsidRPr="00F60ABC">
        <w:rPr>
          <w:rFonts w:cs="Calibri"/>
          <w:b/>
        </w:rPr>
        <w:t xml:space="preserve">tavu </w:t>
      </w:r>
      <w:r w:rsidRPr="00F60ABC">
        <w:rPr>
          <w:rFonts w:cs="Calibri"/>
          <w:b/>
        </w:rPr>
        <w:t>kmene</w:t>
      </w:r>
      <w:r w:rsidRPr="00F60ABC">
        <w:rPr>
          <w:rFonts w:cs="Calibri"/>
        </w:rPr>
        <w:t xml:space="preserve"> – úprava</w:t>
      </w:r>
      <w:r w:rsidR="00503258" w:rsidRPr="00F60ABC">
        <w:rPr>
          <w:rFonts w:cs="Calibri"/>
        </w:rPr>
        <w:t xml:space="preserve"> základní ceny podle rozsahu poškození (jádro kmene poškozeno tak, že hrozí zřícení    kmene – hodnota stromu pouze </w:t>
      </w:r>
      <w:r w:rsidRPr="00F60ABC">
        <w:rPr>
          <w:rFonts w:cs="Calibri"/>
        </w:rPr>
        <w:t>20 %</w:t>
      </w:r>
      <w:r w:rsidR="00503258" w:rsidRPr="00F60ABC">
        <w:rPr>
          <w:rFonts w:cs="Calibri"/>
        </w:rPr>
        <w:t xml:space="preserve">, v případě, že lze vhodnou konzervací zachovat, je hodnota stromu </w:t>
      </w:r>
      <w:r w:rsidRPr="00F60ABC">
        <w:rPr>
          <w:rFonts w:cs="Calibri"/>
        </w:rPr>
        <w:t>80 %</w:t>
      </w:r>
      <w:r w:rsidR="00503258" w:rsidRPr="00F60ABC">
        <w:rPr>
          <w:rFonts w:cs="Calibri"/>
        </w:rPr>
        <w:t>)</w:t>
      </w:r>
    </w:p>
    <w:p w:rsidR="00503258" w:rsidRPr="00F60ABC" w:rsidRDefault="00503258" w:rsidP="005D3E53">
      <w:pPr>
        <w:pStyle w:val="Odstavecseseznamem"/>
        <w:numPr>
          <w:ilvl w:val="0"/>
          <w:numId w:val="12"/>
        </w:numPr>
        <w:spacing w:line="280" w:lineRule="exact"/>
        <w:ind w:left="851" w:hanging="284"/>
        <w:rPr>
          <w:rFonts w:cs="Calibri"/>
        </w:rPr>
      </w:pPr>
      <w:r w:rsidRPr="00F60ABC">
        <w:rPr>
          <w:rFonts w:cs="Calibri"/>
          <w:b/>
        </w:rPr>
        <w:t xml:space="preserve">stavu </w:t>
      </w:r>
      <w:r w:rsidR="00F60ABC" w:rsidRPr="00F60ABC">
        <w:rPr>
          <w:rFonts w:cs="Calibri"/>
          <w:b/>
        </w:rPr>
        <w:t>prostředí</w:t>
      </w:r>
      <w:r w:rsidR="00F60ABC" w:rsidRPr="00F60ABC">
        <w:rPr>
          <w:rFonts w:cs="Calibri"/>
        </w:rPr>
        <w:t xml:space="preserve"> – úprava</w:t>
      </w:r>
      <w:r w:rsidRPr="00F60ABC">
        <w:rPr>
          <w:rFonts w:cs="Calibri"/>
        </w:rPr>
        <w:t xml:space="preserve"> základní ceny podle půdního pokryvu (stromy ve zpevněných plochách =</w:t>
      </w:r>
      <w:r w:rsidR="00F60ABC">
        <w:rPr>
          <w:rFonts w:cs="Calibri"/>
        </w:rPr>
        <w:t> </w:t>
      </w:r>
      <w:r w:rsidRPr="00F60ABC">
        <w:rPr>
          <w:rFonts w:cs="Calibri"/>
        </w:rPr>
        <w:t xml:space="preserve"> </w:t>
      </w:r>
      <w:r w:rsidR="00F60ABC" w:rsidRPr="00F60ABC">
        <w:rPr>
          <w:rFonts w:cs="Calibri"/>
        </w:rPr>
        <w:t>200</w:t>
      </w:r>
      <w:r w:rsidR="00F60ABC">
        <w:rPr>
          <w:rFonts w:cs="Calibri"/>
        </w:rPr>
        <w:t> </w:t>
      </w:r>
      <w:r w:rsidR="00F60ABC" w:rsidRPr="00F60ABC">
        <w:rPr>
          <w:rFonts w:cs="Calibri"/>
        </w:rPr>
        <w:t>%</w:t>
      </w:r>
      <w:r w:rsidRPr="00F60ABC">
        <w:rPr>
          <w:rFonts w:cs="Calibri"/>
        </w:rPr>
        <w:t>)</w:t>
      </w:r>
    </w:p>
    <w:p w:rsidR="00503258" w:rsidRDefault="00503258" w:rsidP="00F60ABC">
      <w:r w:rsidRPr="00F60ABC">
        <w:rPr>
          <w:b/>
        </w:rPr>
        <w:t>Upřesnění stavu dřeviny</w:t>
      </w:r>
      <w:r w:rsidRPr="00F60ABC">
        <w:t>:</w:t>
      </w:r>
      <w:r w:rsidR="00F60ABC">
        <w:t xml:space="preserve"> </w:t>
      </w:r>
      <w:r>
        <w:t>je uvedeno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>zda je dřevina tvarovaná nebo ponechaná přirozenému růstu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>rozsah poškození koruny – nepodstatné drobné polámané větve a zlomy v koruně, až po velké poškození kosterních větví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>prosychání koruny – (u některých taxonů může být v souladu s přirozeným růstem) -  od nevýznamného proschnutí koruny, po silnou redukci korunového pláště a odumírající kosterní větve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 xml:space="preserve">rozsah poškození kmene – drobná nebo zhojená poškození kmene, větší poranění až po poškození většího rozsahu, včetně velkých ran např. po odstranění dvojáku, terminálu, rozštípnuté dřevo a trhliny, 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 xml:space="preserve">poškození kořenů a kořenových náběhů 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>přítomnost plodnic hub, hniloby, přítomnost škůdců</w:t>
      </w:r>
    </w:p>
    <w:p w:rsidR="00503258" w:rsidRDefault="00503258" w:rsidP="005D3E53">
      <w:pPr>
        <w:numPr>
          <w:ilvl w:val="0"/>
          <w:numId w:val="13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 xml:space="preserve">nepříznivé těžiště jedince, nepříznivá geometrie kmene a koruny </w:t>
      </w:r>
    </w:p>
    <w:p w:rsidR="00F60ABC" w:rsidRDefault="00F60ABC" w:rsidP="00F60ABC">
      <w:pPr>
        <w:spacing w:line="280" w:lineRule="exact"/>
        <w:ind w:left="709" w:hanging="142"/>
        <w:rPr>
          <w:rFonts w:cs="Calibri"/>
          <w:b/>
        </w:rPr>
      </w:pPr>
    </w:p>
    <w:p w:rsidR="00503258" w:rsidRDefault="00503258" w:rsidP="00463C82">
      <w:pPr>
        <w:rPr>
          <w:rFonts w:cs="Calibri"/>
        </w:rPr>
      </w:pPr>
      <w:r w:rsidRPr="00F60ABC">
        <w:rPr>
          <w:rFonts w:cs="Calibri"/>
          <w:b/>
        </w:rPr>
        <w:t>Návrh pěstebních opatření</w:t>
      </w:r>
      <w:r w:rsidR="00F60ABC">
        <w:rPr>
          <w:rFonts w:cs="Calibri"/>
        </w:rPr>
        <w:t>:</w:t>
      </w:r>
      <w:r w:rsidRPr="004E4C22">
        <w:rPr>
          <w:rFonts w:cs="Calibri"/>
        </w:rPr>
        <w:t xml:space="preserve"> </w:t>
      </w:r>
      <w:r w:rsidRPr="00463C82">
        <w:t>volitelná položka, stanovuje se u průzkumů, kde následuje další zpracování. Doporučený zásah, který má vést ke zlepšení vitality a zdravotního stavu, případně zlepšit bezpečnost. U dřevin, které je nutné nahradit je navrženo kácení (K).</w:t>
      </w:r>
      <w:r>
        <w:rPr>
          <w:rFonts w:cs="Calibri"/>
        </w:rPr>
        <w:t xml:space="preserve"> </w:t>
      </w:r>
    </w:p>
    <w:p w:rsidR="00503258" w:rsidRPr="00463C82" w:rsidRDefault="00503258" w:rsidP="005D3E53">
      <w:pPr>
        <w:pStyle w:val="Odstavecseseznamem"/>
        <w:numPr>
          <w:ilvl w:val="0"/>
          <w:numId w:val="14"/>
        </w:numPr>
        <w:spacing w:after="0" w:line="280" w:lineRule="exact"/>
        <w:ind w:left="851" w:hanging="284"/>
        <w:rPr>
          <w:rFonts w:cs="Calibri"/>
        </w:rPr>
      </w:pPr>
      <w:r w:rsidRPr="00463C82">
        <w:rPr>
          <w:rFonts w:cs="Calibri"/>
        </w:rPr>
        <w:t xml:space="preserve">výchovný </w:t>
      </w:r>
      <w:r w:rsidR="00463C82" w:rsidRPr="00463C82">
        <w:rPr>
          <w:rFonts w:cs="Calibri"/>
        </w:rPr>
        <w:t>řez – povýsadbový</w:t>
      </w:r>
      <w:r w:rsidRPr="00463C82">
        <w:rPr>
          <w:rFonts w:cs="Calibri"/>
        </w:rPr>
        <w:t xml:space="preserve"> řez, úprava korunky dle taxonu a požadavků na stanovišti, zapěstování do vhodné výšky</w:t>
      </w:r>
    </w:p>
    <w:p w:rsidR="00503258" w:rsidRPr="00463C82" w:rsidRDefault="00503258" w:rsidP="005D3E53">
      <w:pPr>
        <w:pStyle w:val="Odstavecseseznamem"/>
        <w:numPr>
          <w:ilvl w:val="0"/>
          <w:numId w:val="14"/>
        </w:numPr>
        <w:spacing w:after="0" w:line="280" w:lineRule="exact"/>
        <w:ind w:left="851" w:hanging="284"/>
        <w:rPr>
          <w:rFonts w:cs="Calibri"/>
        </w:rPr>
      </w:pPr>
      <w:r w:rsidRPr="00463C82">
        <w:rPr>
          <w:rFonts w:cs="Calibri"/>
        </w:rPr>
        <w:lastRenderedPageBreak/>
        <w:t xml:space="preserve">zdravotní </w:t>
      </w:r>
      <w:r w:rsidR="00463C82" w:rsidRPr="00463C82">
        <w:rPr>
          <w:rFonts w:cs="Calibri"/>
        </w:rPr>
        <w:t>řez – odstraňování</w:t>
      </w:r>
      <w:r w:rsidRPr="00463C82">
        <w:rPr>
          <w:rFonts w:cs="Calibri"/>
        </w:rPr>
        <w:t xml:space="preserve"> slábnoucích a odumírajících větví, mechanický poškozených větví, odstraňování samotných postižených částí stromu (odříznutí napadené větve)</w:t>
      </w:r>
    </w:p>
    <w:p w:rsidR="00503258" w:rsidRPr="00463C82" w:rsidRDefault="00503258" w:rsidP="005D3E53">
      <w:pPr>
        <w:pStyle w:val="Odstavecseseznamem"/>
        <w:numPr>
          <w:ilvl w:val="0"/>
          <w:numId w:val="14"/>
        </w:numPr>
        <w:spacing w:after="0" w:line="280" w:lineRule="exact"/>
        <w:ind w:left="851" w:hanging="284"/>
        <w:rPr>
          <w:rFonts w:cs="Calibri"/>
        </w:rPr>
      </w:pPr>
      <w:r w:rsidRPr="00463C82">
        <w:rPr>
          <w:rFonts w:cs="Calibri"/>
        </w:rPr>
        <w:t xml:space="preserve">bezpečnostní </w:t>
      </w:r>
      <w:r w:rsidR="00463C82" w:rsidRPr="00463C82">
        <w:rPr>
          <w:rFonts w:cs="Calibri"/>
        </w:rPr>
        <w:t>řez – odstraňují</w:t>
      </w:r>
      <w:r w:rsidRPr="00463C82">
        <w:rPr>
          <w:rFonts w:cs="Calibri"/>
        </w:rPr>
        <w:t xml:space="preserve"> se větve suché, výrazně poškozené a zlomené, či jinak ohrožující bezpečnost osob a majetku</w:t>
      </w:r>
    </w:p>
    <w:p w:rsidR="00503258" w:rsidRPr="00463C82" w:rsidRDefault="00503258" w:rsidP="005D3E53">
      <w:pPr>
        <w:pStyle w:val="Odstavecseseznamem"/>
        <w:numPr>
          <w:ilvl w:val="0"/>
          <w:numId w:val="14"/>
        </w:numPr>
        <w:spacing w:after="0" w:line="280" w:lineRule="exact"/>
        <w:ind w:left="851" w:hanging="284"/>
        <w:rPr>
          <w:rFonts w:cs="Calibri"/>
        </w:rPr>
      </w:pPr>
      <w:r w:rsidRPr="00463C82">
        <w:rPr>
          <w:rFonts w:cs="Calibri"/>
        </w:rPr>
        <w:t xml:space="preserve">úprava obrostů báze kmene </w:t>
      </w:r>
    </w:p>
    <w:p w:rsidR="00503258" w:rsidRPr="00463C82" w:rsidRDefault="00503258" w:rsidP="005D3E53">
      <w:pPr>
        <w:pStyle w:val="Odstavecseseznamem"/>
        <w:numPr>
          <w:ilvl w:val="0"/>
          <w:numId w:val="14"/>
        </w:numPr>
        <w:spacing w:after="0" w:line="280" w:lineRule="exact"/>
        <w:ind w:left="851" w:hanging="284"/>
        <w:rPr>
          <w:rFonts w:cs="Calibri"/>
        </w:rPr>
      </w:pPr>
      <w:r w:rsidRPr="00463C82">
        <w:rPr>
          <w:rFonts w:cs="Calibri"/>
        </w:rPr>
        <w:t>úprava podjezdné výšky</w:t>
      </w:r>
    </w:p>
    <w:p w:rsidR="00503258" w:rsidRPr="00463C82" w:rsidRDefault="00503258" w:rsidP="005D3E53">
      <w:pPr>
        <w:pStyle w:val="Odstavecseseznamem"/>
        <w:numPr>
          <w:ilvl w:val="0"/>
          <w:numId w:val="14"/>
        </w:numPr>
        <w:spacing w:after="0" w:line="280" w:lineRule="exact"/>
        <w:ind w:left="851" w:hanging="284"/>
        <w:rPr>
          <w:rFonts w:cs="Calibri"/>
        </w:rPr>
      </w:pPr>
      <w:r w:rsidRPr="00463C82">
        <w:rPr>
          <w:rFonts w:cs="Calibri"/>
        </w:rPr>
        <w:t>arboristický posudek – např. redukční řez, vazba korun</w:t>
      </w:r>
    </w:p>
    <w:p w:rsidR="00463C82" w:rsidRDefault="00463C82" w:rsidP="00503258">
      <w:pPr>
        <w:spacing w:line="280" w:lineRule="exact"/>
        <w:rPr>
          <w:rFonts w:cs="Calibri"/>
          <w:b/>
        </w:rPr>
      </w:pPr>
    </w:p>
    <w:p w:rsidR="00503258" w:rsidRPr="000A7839" w:rsidRDefault="00503258" w:rsidP="00463C82">
      <w:pPr>
        <w:spacing w:line="280" w:lineRule="exact"/>
        <w:rPr>
          <w:rFonts w:cs="Calibri"/>
        </w:rPr>
      </w:pPr>
      <w:r w:rsidRPr="00463C82">
        <w:rPr>
          <w:rFonts w:cs="Calibri"/>
          <w:b/>
        </w:rPr>
        <w:t>Výsledná cena:</w:t>
      </w:r>
      <w:r w:rsidR="00463C82">
        <w:rPr>
          <w:rFonts w:cs="Calibri"/>
        </w:rPr>
        <w:t xml:space="preserve"> </w:t>
      </w:r>
      <w:r w:rsidRPr="000A7839">
        <w:rPr>
          <w:rFonts w:cs="Calibri"/>
        </w:rPr>
        <w:t>upravená základní cena podle všech bodů metodiky (zaokrouhleno na celá čísla)</w:t>
      </w:r>
    </w:p>
    <w:p w:rsidR="00503258" w:rsidRPr="00841944" w:rsidRDefault="00503258" w:rsidP="0053503F">
      <w:pPr>
        <w:pStyle w:val="Nadpis3"/>
        <w:rPr>
          <w:caps/>
        </w:rPr>
      </w:pPr>
      <w:bookmarkStart w:id="37" w:name="_Toc506566609"/>
      <w:bookmarkStart w:id="38" w:name="_Toc50380153"/>
      <w:r w:rsidRPr="00841944">
        <w:t>Hodnocení porostů a skupin keřů</w:t>
      </w:r>
      <w:bookmarkEnd w:id="37"/>
      <w:bookmarkEnd w:id="38"/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č</w:t>
      </w:r>
      <w:r w:rsidRPr="0053503F">
        <w:t>.:</w:t>
      </w:r>
      <w:r w:rsidR="0053503F" w:rsidRPr="0053503F">
        <w:t xml:space="preserve"> </w:t>
      </w:r>
      <w:r w:rsidRPr="0053503F">
        <w:t>označení porostu a skupin keřů v tabulce a ve výkrese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typ:</w:t>
      </w:r>
      <w:r w:rsidR="0053503F" w:rsidRPr="0053503F">
        <w:t xml:space="preserve"> </w:t>
      </w:r>
      <w:r w:rsidRPr="0053503F">
        <w:t>K – solit</w:t>
      </w:r>
      <w:r w:rsidR="0033382C">
        <w:t>é</w:t>
      </w:r>
      <w:r w:rsidRPr="0053503F">
        <w:t>rní keře, SK – skupina keřů (skupinu tvoří převážně keře, případně stromy v keřových tvarech), PS – porostní skupina (porost stromů s podílem keřů)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druhové složení</w:t>
      </w:r>
      <w:r w:rsidRPr="0053503F">
        <w:t>:</w:t>
      </w:r>
      <w:r w:rsidR="0053503F">
        <w:t xml:space="preserve"> </w:t>
      </w:r>
      <w:r w:rsidRPr="0053503F">
        <w:t>vědecké a české názvy druhů ve skupině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% zastoupení ve skupině</w:t>
      </w:r>
      <w:r w:rsidRPr="0053503F">
        <w:t>:</w:t>
      </w:r>
      <w:r w:rsidR="0053503F">
        <w:t xml:space="preserve"> </w:t>
      </w:r>
      <w:r w:rsidRPr="0053503F">
        <w:t>skutečné zastoupení jednotlivých taxonů v rámci skupiny, v %. Druhy zastoupené ve</w:t>
      </w:r>
      <w:r w:rsidR="0053503F" w:rsidRPr="0053503F">
        <w:t xml:space="preserve"> </w:t>
      </w:r>
      <w:r w:rsidRPr="0053503F">
        <w:t>skupině do 5 % jsou pouze vyjmenovány, bez přesného poměrového vyjádření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sadovnická hodnota</w:t>
      </w:r>
      <w:r w:rsidR="0053503F" w:rsidRPr="0053503F">
        <w:t>:</w:t>
      </w:r>
      <w:r w:rsidRPr="0053503F">
        <w:t xml:space="preserve"> u porostů viz hodnocení stromů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  <w:rPr>
          <w:b/>
        </w:rPr>
      </w:pPr>
      <w:r w:rsidRPr="0053503F">
        <w:rPr>
          <w:b/>
        </w:rPr>
        <w:t>sadovnická hodnota keřů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38"/>
      </w:tblGrid>
      <w:tr w:rsidR="00503258" w:rsidRPr="00117F89" w:rsidTr="0053503F">
        <w:tc>
          <w:tcPr>
            <w:tcW w:w="567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1 </w:t>
            </w:r>
          </w:p>
        </w:tc>
        <w:tc>
          <w:tcPr>
            <w:tcW w:w="7938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dřeviny málo hodnotné</w:t>
            </w:r>
          </w:p>
        </w:tc>
      </w:tr>
      <w:tr w:rsidR="00503258" w:rsidRPr="00117F89" w:rsidTr="0053503F">
        <w:tc>
          <w:tcPr>
            <w:tcW w:w="567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2 </w:t>
            </w:r>
          </w:p>
        </w:tc>
        <w:tc>
          <w:tcPr>
            <w:tcW w:w="7938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dřeviny průměrné hodnoty </w:t>
            </w:r>
          </w:p>
        </w:tc>
      </w:tr>
      <w:tr w:rsidR="00503258" w:rsidRPr="00117F89" w:rsidTr="0053503F">
        <w:trPr>
          <w:trHeight w:val="78"/>
        </w:trPr>
        <w:tc>
          <w:tcPr>
            <w:tcW w:w="567" w:type="dxa"/>
            <w:shd w:val="clear" w:color="auto" w:fill="auto"/>
          </w:tcPr>
          <w:p w:rsidR="00503258" w:rsidRPr="0053503F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3 </w:t>
            </w:r>
          </w:p>
        </w:tc>
        <w:tc>
          <w:tcPr>
            <w:tcW w:w="7938" w:type="dxa"/>
            <w:shd w:val="clear" w:color="auto" w:fill="auto"/>
          </w:tcPr>
          <w:p w:rsidR="00503258" w:rsidRPr="0053503F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dřeviny hodnotné</w:t>
            </w:r>
          </w:p>
        </w:tc>
      </w:tr>
    </w:tbl>
    <w:p w:rsidR="0053503F" w:rsidRDefault="0053503F" w:rsidP="0053503F">
      <w:pPr>
        <w:pStyle w:val="Odstavecseseznamem"/>
        <w:ind w:left="851"/>
        <w:rPr>
          <w:b/>
        </w:rPr>
      </w:pP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průměr pařezu:</w:t>
      </w:r>
      <w:r w:rsidR="0053503F" w:rsidRPr="0053503F">
        <w:rPr>
          <w:b/>
        </w:rPr>
        <w:t xml:space="preserve"> </w:t>
      </w:r>
      <w:r w:rsidRPr="0053503F">
        <w:t>v cm, stanovuje počet jedinců v kategorii: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7678"/>
      </w:tblGrid>
      <w:tr w:rsidR="00503258" w:rsidRPr="00117F89" w:rsidTr="0033382C">
        <w:tc>
          <w:tcPr>
            <w:tcW w:w="822" w:type="dxa"/>
            <w:shd w:val="clear" w:color="auto" w:fill="auto"/>
          </w:tcPr>
          <w:p w:rsidR="00503258" w:rsidRPr="0033382C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18"/>
              </w:rPr>
            </w:pPr>
            <w:r w:rsidRPr="0033382C">
              <w:rPr>
                <w:rFonts w:ascii="Calibri" w:hAnsi="Calibri" w:cs="Calibri"/>
                <w:sz w:val="18"/>
              </w:rPr>
              <w:t>0</w:t>
            </w:r>
            <w:r w:rsidR="0033382C" w:rsidRPr="0033382C">
              <w:rPr>
                <w:rFonts w:ascii="Calibri" w:hAnsi="Calibri" w:cs="Calibri"/>
                <w:sz w:val="18"/>
              </w:rPr>
              <w:t xml:space="preserve"> -  10</w:t>
            </w:r>
          </w:p>
        </w:tc>
        <w:tc>
          <w:tcPr>
            <w:tcW w:w="7678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ø kmene do 10 cm – přibližná plocha porostu v % z celkové plochy</w:t>
            </w:r>
          </w:p>
        </w:tc>
      </w:tr>
      <w:tr w:rsidR="00503258" w:rsidRPr="00117F89" w:rsidTr="0033382C">
        <w:tc>
          <w:tcPr>
            <w:tcW w:w="822" w:type="dxa"/>
            <w:shd w:val="clear" w:color="auto" w:fill="auto"/>
          </w:tcPr>
          <w:p w:rsidR="00503258" w:rsidRPr="0033382C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18"/>
              </w:rPr>
            </w:pPr>
            <w:r w:rsidRPr="0033382C">
              <w:rPr>
                <w:rFonts w:ascii="Calibri" w:hAnsi="Calibri" w:cs="Calibri"/>
                <w:sz w:val="18"/>
              </w:rPr>
              <w:t>1</w:t>
            </w:r>
            <w:r w:rsidR="0033382C" w:rsidRPr="0033382C">
              <w:rPr>
                <w:rFonts w:ascii="Calibri" w:hAnsi="Calibri" w:cs="Calibri"/>
                <w:sz w:val="18"/>
              </w:rPr>
              <w:t>0 - 20</w:t>
            </w:r>
            <w:r w:rsidRPr="0033382C">
              <w:rPr>
                <w:rFonts w:ascii="Calibri" w:hAnsi="Calibri" w:cs="Calibri"/>
                <w:sz w:val="18"/>
              </w:rPr>
              <w:t xml:space="preserve"> </w:t>
            </w:r>
          </w:p>
        </w:tc>
        <w:tc>
          <w:tcPr>
            <w:tcW w:w="7678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ø kmene </w:t>
            </w:r>
            <w:r w:rsidR="00F3295B" w:rsidRPr="0053503F">
              <w:rPr>
                <w:rFonts w:ascii="Calibri" w:hAnsi="Calibri" w:cs="Calibri"/>
                <w:sz w:val="20"/>
              </w:rPr>
              <w:t>10–20</w:t>
            </w:r>
            <w:r w:rsidRPr="0053503F">
              <w:rPr>
                <w:rFonts w:ascii="Calibri" w:hAnsi="Calibri" w:cs="Calibri"/>
                <w:sz w:val="20"/>
              </w:rPr>
              <w:t xml:space="preserve"> cm </w:t>
            </w:r>
          </w:p>
        </w:tc>
      </w:tr>
      <w:tr w:rsidR="00503258" w:rsidRPr="00117F89" w:rsidTr="0033382C">
        <w:tc>
          <w:tcPr>
            <w:tcW w:w="822" w:type="dxa"/>
            <w:shd w:val="clear" w:color="auto" w:fill="auto"/>
          </w:tcPr>
          <w:p w:rsidR="00503258" w:rsidRPr="0033382C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18"/>
              </w:rPr>
            </w:pPr>
            <w:r w:rsidRPr="0033382C">
              <w:rPr>
                <w:rFonts w:ascii="Calibri" w:hAnsi="Calibri" w:cs="Calibri"/>
                <w:sz w:val="18"/>
              </w:rPr>
              <w:t>2</w:t>
            </w:r>
            <w:r w:rsidR="0033382C" w:rsidRPr="0033382C">
              <w:rPr>
                <w:rFonts w:ascii="Calibri" w:hAnsi="Calibri" w:cs="Calibri"/>
                <w:sz w:val="18"/>
              </w:rPr>
              <w:t>0 - 25</w:t>
            </w:r>
          </w:p>
        </w:tc>
        <w:tc>
          <w:tcPr>
            <w:tcW w:w="7678" w:type="dxa"/>
            <w:shd w:val="clear" w:color="auto" w:fill="auto"/>
          </w:tcPr>
          <w:p w:rsidR="00503258" w:rsidRPr="0053503F" w:rsidRDefault="00503258" w:rsidP="00F3295B">
            <w:pPr>
              <w:pStyle w:val="Lucie"/>
              <w:spacing w:line="280" w:lineRule="exact"/>
              <w:jc w:val="both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ø kmene </w:t>
            </w:r>
            <w:r w:rsidR="00F3295B" w:rsidRPr="0053503F">
              <w:rPr>
                <w:rFonts w:ascii="Calibri" w:hAnsi="Calibri" w:cs="Calibri"/>
                <w:sz w:val="20"/>
              </w:rPr>
              <w:t>20–25</w:t>
            </w:r>
            <w:r w:rsidRPr="0053503F">
              <w:rPr>
                <w:rFonts w:ascii="Calibri" w:hAnsi="Calibri" w:cs="Calibri"/>
                <w:sz w:val="20"/>
              </w:rPr>
              <w:t xml:space="preserve"> cm (stromy nad ø 25 cm jsou hodnoceny zvlášť), ve výšce cca 10 cm nad zemí. Provádí se pouze u průzkumů, zpracovávaných jako podklad pro kácení.</w:t>
            </w:r>
          </w:p>
        </w:tc>
      </w:tr>
    </w:tbl>
    <w:p w:rsidR="00503258" w:rsidRPr="0053503F" w:rsidRDefault="00503258" w:rsidP="00503258">
      <w:pPr>
        <w:spacing w:line="280" w:lineRule="exact"/>
        <w:ind w:left="2124" w:hanging="2124"/>
        <w:rPr>
          <w:rFonts w:cs="Calibri"/>
        </w:rPr>
      </w:pP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výška celková</w:t>
      </w:r>
      <w:r w:rsidRPr="0053503F">
        <w:t>:</w:t>
      </w:r>
      <w:r w:rsidR="0053503F" w:rsidRPr="0053503F">
        <w:t xml:space="preserve"> </w:t>
      </w:r>
      <w:r w:rsidRPr="0053503F">
        <w:t xml:space="preserve">průměrná výška porostu v metrech 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výška koruny</w:t>
      </w:r>
      <w:r w:rsidRPr="0053503F">
        <w:t>:</w:t>
      </w:r>
      <w:r w:rsidR="0053503F" w:rsidRPr="0053503F">
        <w:t xml:space="preserve"> </w:t>
      </w:r>
      <w:r w:rsidRPr="0053503F">
        <w:t>průměrná výška porostu v metrech, od výšky nasazení živých větví po vrchol ko</w:t>
      </w:r>
      <w:r w:rsidR="0053503F" w:rsidRPr="0053503F">
        <w:t>r</w:t>
      </w:r>
      <w:r w:rsidRPr="0053503F">
        <w:t>un</w:t>
      </w:r>
      <w:r w:rsidR="005642E2">
        <w:t>y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objem porostu</w:t>
      </w:r>
      <w:r w:rsidRPr="0053503F">
        <w:t>:</w:t>
      </w:r>
      <w:r w:rsidR="0053503F" w:rsidRPr="0053503F">
        <w:t xml:space="preserve"> </w:t>
      </w:r>
      <w:r w:rsidRPr="0053503F">
        <w:t>stanovený v m</w:t>
      </w:r>
      <w:r w:rsidRPr="0053503F">
        <w:rPr>
          <w:vertAlign w:val="superscript"/>
        </w:rPr>
        <w:t xml:space="preserve">3 </w:t>
      </w:r>
      <w:r w:rsidRPr="0053503F">
        <w:t>na základě plochy a překryvnosti porostu</w:t>
      </w:r>
    </w:p>
    <w:p w:rsidR="00503258" w:rsidRPr="0053503F" w:rsidRDefault="00503258" w:rsidP="005D3E53">
      <w:pPr>
        <w:pStyle w:val="Odstavecseseznamem"/>
        <w:numPr>
          <w:ilvl w:val="0"/>
          <w:numId w:val="15"/>
        </w:numPr>
        <w:ind w:left="851" w:hanging="284"/>
      </w:pPr>
      <w:r w:rsidRPr="0053503F">
        <w:rPr>
          <w:b/>
        </w:rPr>
        <w:t>slovní popis</w:t>
      </w:r>
      <w:r w:rsidRPr="0053503F">
        <w:t xml:space="preserve"> skupiny:</w:t>
      </w:r>
      <w:r w:rsidR="0053503F" w:rsidRPr="0053503F">
        <w:t xml:space="preserve"> </w:t>
      </w:r>
      <w:r w:rsidRPr="0053503F">
        <w:t>popis stavu</w:t>
      </w:r>
    </w:p>
    <w:p w:rsidR="00503258" w:rsidRPr="00F3295B" w:rsidRDefault="00F3295B" w:rsidP="00F3295B">
      <w:bookmarkStart w:id="39" w:name="_Toc498355115"/>
      <w:bookmarkStart w:id="40" w:name="_Toc506566610"/>
      <w:r>
        <w:rPr>
          <w:b/>
        </w:rPr>
        <w:t>Fy</w:t>
      </w:r>
      <w:r w:rsidR="00503258" w:rsidRPr="00F3295B">
        <w:rPr>
          <w:b/>
        </w:rPr>
        <w:t xml:space="preserve">ziologické </w:t>
      </w:r>
      <w:r w:rsidRPr="00F3295B">
        <w:rPr>
          <w:b/>
        </w:rPr>
        <w:t>stáří</w:t>
      </w:r>
      <w:r>
        <w:t xml:space="preserve">: </w:t>
      </w:r>
      <w:r w:rsidRPr="00F3295B">
        <w:t>charakteristika</w:t>
      </w:r>
      <w:r w:rsidR="00503258" w:rsidRPr="00F3295B">
        <w:t xml:space="preserve"> stromu z hlediska vývojové fáze</w:t>
      </w:r>
      <w:bookmarkEnd w:id="39"/>
      <w:bookmarkEnd w:id="40"/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966"/>
      </w:tblGrid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1 </w:t>
            </w:r>
          </w:p>
        </w:tc>
        <w:tc>
          <w:tcPr>
            <w:tcW w:w="7966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nová výsadba, </w:t>
            </w:r>
          </w:p>
        </w:tc>
      </w:tr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2 </w:t>
            </w:r>
          </w:p>
        </w:tc>
        <w:tc>
          <w:tcPr>
            <w:tcW w:w="7966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dospělý jedinec, </w:t>
            </w:r>
          </w:p>
        </w:tc>
      </w:tr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 xml:space="preserve">3 </w:t>
            </w:r>
          </w:p>
        </w:tc>
        <w:tc>
          <w:tcPr>
            <w:tcW w:w="7966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senescentní jedinec</w:t>
            </w:r>
          </w:p>
        </w:tc>
      </w:tr>
    </w:tbl>
    <w:p w:rsidR="00BF6FDC" w:rsidRDefault="00BF6FDC" w:rsidP="00BF6FDC">
      <w:pPr>
        <w:rPr>
          <w:b/>
        </w:rPr>
      </w:pPr>
    </w:p>
    <w:p w:rsidR="00F3295B" w:rsidRPr="00BF6FDC" w:rsidRDefault="00F3295B" w:rsidP="00BF6FDC">
      <w:pPr>
        <w:rPr>
          <w:b/>
        </w:rPr>
      </w:pPr>
      <w:r w:rsidRPr="00BF6FDC">
        <w:rPr>
          <w:b/>
        </w:rPr>
        <w:t>K</w:t>
      </w:r>
      <w:r w:rsidR="00503258" w:rsidRPr="00BF6FDC">
        <w:rPr>
          <w:b/>
        </w:rPr>
        <w:t>ategor</w:t>
      </w:r>
      <w:r w:rsidR="00BF6FDC">
        <w:rPr>
          <w:b/>
        </w:rPr>
        <w:t>ie dlouhověkosti dle „Metodiky“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966"/>
      </w:tblGrid>
      <w:tr w:rsidR="00F3295B" w:rsidRPr="00117F89" w:rsidTr="004B7413">
        <w:tc>
          <w:tcPr>
            <w:tcW w:w="539" w:type="dxa"/>
            <w:shd w:val="clear" w:color="auto" w:fill="auto"/>
          </w:tcPr>
          <w:p w:rsidR="00F3295B" w:rsidRPr="00117F89" w:rsidRDefault="00F3295B" w:rsidP="00F3295B">
            <w:pPr>
              <w:pStyle w:val="Lucie"/>
              <w:spacing w:line="280" w:lineRule="exact"/>
              <w:jc w:val="both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1 </w:t>
            </w:r>
          </w:p>
        </w:tc>
        <w:tc>
          <w:tcPr>
            <w:tcW w:w="7966" w:type="dxa"/>
            <w:shd w:val="clear" w:color="auto" w:fill="auto"/>
          </w:tcPr>
          <w:p w:rsidR="00F3295B" w:rsidRPr="00117F89" w:rsidRDefault="00F3295B" w:rsidP="00F3295B">
            <w:pPr>
              <w:pStyle w:val="Lucie"/>
              <w:spacing w:line="280" w:lineRule="exact"/>
              <w:jc w:val="both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>keře snadno množitelné, do 5ti let přesahující 1/2 konečné výšky, keře pokryvné a keře ruderálních stanovišť</w:t>
            </w:r>
          </w:p>
        </w:tc>
      </w:tr>
      <w:tr w:rsidR="00F3295B" w:rsidRPr="00117F89" w:rsidTr="004B7413">
        <w:tc>
          <w:tcPr>
            <w:tcW w:w="539" w:type="dxa"/>
            <w:shd w:val="clear" w:color="auto" w:fill="auto"/>
          </w:tcPr>
          <w:p w:rsidR="00F3295B" w:rsidRPr="00117F89" w:rsidRDefault="00F3295B" w:rsidP="00F3295B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2 </w:t>
            </w:r>
          </w:p>
        </w:tc>
        <w:tc>
          <w:tcPr>
            <w:tcW w:w="7966" w:type="dxa"/>
            <w:shd w:val="clear" w:color="auto" w:fill="auto"/>
          </w:tcPr>
          <w:p w:rsidR="00F3295B" w:rsidRPr="00117F89" w:rsidRDefault="00F3295B" w:rsidP="00F3295B">
            <w:pPr>
              <w:pStyle w:val="Lucie"/>
              <w:spacing w:line="280" w:lineRule="exact"/>
              <w:jc w:val="both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keře stálezelené, dřeviny popínavé, jehličnaté, keře autochtonní vyrostlé přirozenou sukcesí (např. dřín obecný, mandloň nízká, dřišťál obecný, lýkovec vonný, skalník celokrajný, janovec metlatý, čilimník řezenský, kručinka chlupatá, brslen bradavičnatý a evropský, hloh jednosemenný, klokoč zpeřený, růže galská a šípková, kalina tušalaj a obecná, krušina olšová, líska obecná, mahalebka obecná, meruzalka černá a červená, řešetlák počistivý, svída krvavá, </w:t>
            </w:r>
            <w:r w:rsidRPr="00117F89">
              <w:rPr>
                <w:rFonts w:ascii="Calibri" w:hAnsi="Calibri" w:cs="Calibri"/>
                <w:sz w:val="20"/>
              </w:rPr>
              <w:lastRenderedPageBreak/>
              <w:t xml:space="preserve">trnka obecná, ostružiník a maliník, střemcha obecná, ptačí zob obecný, vrba jíva, zimolez pýřitý) </w:t>
            </w:r>
            <w:r w:rsidRPr="00117F89">
              <w:rPr>
                <w:rFonts w:ascii="Calibri" w:hAnsi="Calibri" w:cs="Calibri"/>
                <w:sz w:val="20"/>
              </w:rPr>
              <w:tab/>
            </w:r>
          </w:p>
        </w:tc>
      </w:tr>
      <w:tr w:rsidR="00F3295B" w:rsidRPr="00117F89" w:rsidTr="004B7413">
        <w:tc>
          <w:tcPr>
            <w:tcW w:w="539" w:type="dxa"/>
            <w:shd w:val="clear" w:color="auto" w:fill="auto"/>
          </w:tcPr>
          <w:p w:rsidR="00F3295B" w:rsidRPr="00117F89" w:rsidRDefault="00F3295B" w:rsidP="00F3295B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lastRenderedPageBreak/>
              <w:t xml:space="preserve">3 </w:t>
            </w:r>
          </w:p>
        </w:tc>
        <w:tc>
          <w:tcPr>
            <w:tcW w:w="7966" w:type="dxa"/>
            <w:shd w:val="clear" w:color="auto" w:fill="auto"/>
          </w:tcPr>
          <w:p w:rsidR="00F3295B" w:rsidRPr="00117F89" w:rsidRDefault="00F3295B" w:rsidP="00F3295B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 porost dlouhověkých stromů</w:t>
            </w:r>
          </w:p>
        </w:tc>
      </w:tr>
    </w:tbl>
    <w:p w:rsidR="00F3295B" w:rsidRDefault="00F3295B" w:rsidP="00503258">
      <w:pPr>
        <w:pStyle w:val="Lucie"/>
        <w:spacing w:line="280" w:lineRule="exact"/>
        <w:ind w:left="1416" w:firstLine="708"/>
        <w:rPr>
          <w:rFonts w:ascii="Calibri" w:hAnsi="Calibri" w:cs="Calibri"/>
          <w:sz w:val="20"/>
        </w:rPr>
      </w:pPr>
    </w:p>
    <w:p w:rsidR="00503258" w:rsidRPr="00F3295B" w:rsidRDefault="00F3295B" w:rsidP="00F3295B">
      <w:pPr>
        <w:rPr>
          <w:b/>
        </w:rPr>
      </w:pPr>
      <w:r>
        <w:rPr>
          <w:b/>
        </w:rPr>
        <w:t>T</w:t>
      </w:r>
      <w:r w:rsidR="00503258" w:rsidRPr="00F3295B">
        <w:rPr>
          <w:b/>
        </w:rPr>
        <w:t>var koruny: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966"/>
      </w:tblGrid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7966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kuželovitý</w:t>
            </w:r>
          </w:p>
        </w:tc>
      </w:tr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7966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zaoblený</w:t>
            </w:r>
          </w:p>
        </w:tc>
      </w:tr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7966" w:type="dxa"/>
            <w:shd w:val="clear" w:color="auto" w:fill="auto"/>
          </w:tcPr>
          <w:p w:rsidR="00503258" w:rsidRPr="0053503F" w:rsidRDefault="00503258" w:rsidP="0053503F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53503F">
              <w:rPr>
                <w:rFonts w:ascii="Calibri" w:hAnsi="Calibri" w:cs="Calibri"/>
                <w:sz w:val="20"/>
              </w:rPr>
              <w:t>kulovitý</w:t>
            </w:r>
          </w:p>
        </w:tc>
      </w:tr>
    </w:tbl>
    <w:p w:rsidR="00503258" w:rsidRPr="000A7839" w:rsidRDefault="00503258" w:rsidP="00503258">
      <w:pPr>
        <w:pStyle w:val="Lucie"/>
        <w:spacing w:line="280" w:lineRule="exact"/>
        <w:rPr>
          <w:rFonts w:ascii="Calibri" w:hAnsi="Calibri" w:cs="Calibri"/>
          <w:sz w:val="20"/>
        </w:rPr>
      </w:pPr>
    </w:p>
    <w:p w:rsidR="00503258" w:rsidRPr="000A7839" w:rsidRDefault="00503258" w:rsidP="00F3295B">
      <w:pPr>
        <w:rPr>
          <w:vertAlign w:val="superscript"/>
        </w:rPr>
      </w:pPr>
      <w:r w:rsidRPr="00F3295B">
        <w:rPr>
          <w:b/>
        </w:rPr>
        <w:t>objem skutečný</w:t>
      </w:r>
      <w:r w:rsidRPr="00F3295B">
        <w:t>:</w:t>
      </w:r>
      <w:r w:rsidRPr="000A7839">
        <w:t xml:space="preserve"> celkový objem dané porostní/keřové skupiny v m</w:t>
      </w:r>
      <w:r w:rsidRPr="000A7839">
        <w:rPr>
          <w:vertAlign w:val="superscript"/>
        </w:rPr>
        <w:t>3</w:t>
      </w:r>
    </w:p>
    <w:p w:rsidR="00503258" w:rsidRPr="000A7839" w:rsidRDefault="00503258" w:rsidP="00F3295B">
      <w:r w:rsidRPr="00F3295B">
        <w:rPr>
          <w:b/>
        </w:rPr>
        <w:t>cena základní v Kč</w:t>
      </w:r>
      <w:r w:rsidRPr="00F3295B">
        <w:t>:</w:t>
      </w:r>
      <w:r w:rsidRPr="000A7839">
        <w:tab/>
      </w:r>
      <w:r w:rsidR="00F3295B">
        <w:t xml:space="preserve"> </w:t>
      </w:r>
      <w:r w:rsidRPr="000A7839">
        <w:t>daná podle „Metodiky“</w:t>
      </w:r>
    </w:p>
    <w:p w:rsidR="00503258" w:rsidRDefault="00503258" w:rsidP="00F3295B">
      <w:pPr>
        <w:rPr>
          <w:rFonts w:ascii="Calibri" w:hAnsi="Calibri" w:cs="Calibri"/>
        </w:rPr>
      </w:pPr>
      <w:r w:rsidRPr="00F3295B">
        <w:rPr>
          <w:b/>
        </w:rPr>
        <w:t>koeficient překryvnosti</w:t>
      </w:r>
      <w:r w:rsidR="00F3295B">
        <w:t xml:space="preserve">: </w:t>
      </w:r>
      <w:r>
        <w:t>snížení ceny o porosty znehodnocené překryvem (nepočítá se u popínavých dřevin)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F3295B">
        <w:rPr>
          <w:rFonts w:ascii="Calibri" w:hAnsi="Calibri" w:cs="Calibri"/>
        </w:rPr>
        <w:t xml:space="preserve">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7825"/>
      </w:tblGrid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117F89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1 </w:t>
            </w:r>
          </w:p>
        </w:tc>
        <w:tc>
          <w:tcPr>
            <w:tcW w:w="7825" w:type="dxa"/>
            <w:shd w:val="clear" w:color="auto" w:fill="auto"/>
          </w:tcPr>
          <w:p w:rsidR="00503258" w:rsidRPr="00117F89" w:rsidRDefault="00F3295B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</w:t>
            </w:r>
            <w:r w:rsidR="00503258" w:rsidRPr="00117F89">
              <w:rPr>
                <w:rFonts w:ascii="Calibri" w:hAnsi="Calibri" w:cs="Calibri"/>
                <w:sz w:val="20"/>
              </w:rPr>
              <w:t>orosty málo zapojené, dřeviny netrpí zápojem</w:t>
            </w:r>
          </w:p>
        </w:tc>
      </w:tr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117F89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0,8 </w:t>
            </w:r>
          </w:p>
        </w:tc>
        <w:tc>
          <w:tcPr>
            <w:tcW w:w="7825" w:type="dxa"/>
            <w:shd w:val="clear" w:color="auto" w:fill="auto"/>
          </w:tcPr>
          <w:p w:rsidR="00503258" w:rsidRPr="00117F89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>středně omezené zápojem, 80 % z ceny</w:t>
            </w:r>
          </w:p>
        </w:tc>
      </w:tr>
      <w:tr w:rsidR="00503258" w:rsidRPr="00117F89" w:rsidTr="00F3295B">
        <w:tc>
          <w:tcPr>
            <w:tcW w:w="539" w:type="dxa"/>
            <w:shd w:val="clear" w:color="auto" w:fill="auto"/>
          </w:tcPr>
          <w:p w:rsidR="00503258" w:rsidRPr="00117F89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 xml:space="preserve">0,6 </w:t>
            </w:r>
          </w:p>
        </w:tc>
        <w:tc>
          <w:tcPr>
            <w:tcW w:w="7825" w:type="dxa"/>
            <w:shd w:val="clear" w:color="auto" w:fill="auto"/>
          </w:tcPr>
          <w:p w:rsidR="00503258" w:rsidRPr="00117F89" w:rsidRDefault="00503258" w:rsidP="004B7413">
            <w:pPr>
              <w:pStyle w:val="Lucie"/>
              <w:spacing w:line="280" w:lineRule="exact"/>
              <w:rPr>
                <w:rFonts w:ascii="Calibri" w:hAnsi="Calibri" w:cs="Calibri"/>
                <w:sz w:val="20"/>
              </w:rPr>
            </w:pPr>
            <w:r w:rsidRPr="00117F89">
              <w:rPr>
                <w:rFonts w:ascii="Calibri" w:hAnsi="Calibri" w:cs="Calibri"/>
                <w:sz w:val="20"/>
              </w:rPr>
              <w:t>dřeviny silně omezené zápojem, 60 % z ceny</w:t>
            </w:r>
          </w:p>
        </w:tc>
      </w:tr>
    </w:tbl>
    <w:p w:rsidR="00503258" w:rsidRDefault="00503258" w:rsidP="00503258">
      <w:pPr>
        <w:pStyle w:val="Lucie"/>
        <w:spacing w:line="280" w:lineRule="exact"/>
        <w:rPr>
          <w:rFonts w:ascii="Calibri" w:hAnsi="Calibri" w:cs="Calibri"/>
          <w:sz w:val="20"/>
          <w:u w:val="single"/>
        </w:rPr>
      </w:pPr>
    </w:p>
    <w:p w:rsidR="00503258" w:rsidRDefault="00503258" w:rsidP="00503258">
      <w:pPr>
        <w:spacing w:line="280" w:lineRule="exact"/>
        <w:rPr>
          <w:rFonts w:cs="Calibri"/>
        </w:rPr>
      </w:pPr>
      <w:r w:rsidRPr="00F3295B">
        <w:rPr>
          <w:rFonts w:cs="Calibri"/>
          <w:b/>
        </w:rPr>
        <w:t>Upřesnění stavu dřeviny</w:t>
      </w:r>
      <w:r w:rsidRPr="00F3295B">
        <w:rPr>
          <w:rFonts w:cs="Calibri"/>
        </w:rPr>
        <w:t>:</w:t>
      </w:r>
      <w:r w:rsidR="00F3295B">
        <w:rPr>
          <w:rFonts w:cs="Calibri"/>
        </w:rPr>
        <w:t xml:space="preserve"> </w:t>
      </w:r>
      <w:r>
        <w:rPr>
          <w:rFonts w:cs="Calibri"/>
        </w:rPr>
        <w:t>je uvedeno</w:t>
      </w:r>
    </w:p>
    <w:p w:rsidR="00503258" w:rsidRDefault="00503258" w:rsidP="005D3E53">
      <w:pPr>
        <w:numPr>
          <w:ilvl w:val="0"/>
          <w:numId w:val="16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>zda jsou dřeviny tvarované nebo ponechané přirozenému růstu</w:t>
      </w:r>
    </w:p>
    <w:p w:rsidR="00503258" w:rsidRDefault="00503258" w:rsidP="005D3E53">
      <w:pPr>
        <w:numPr>
          <w:ilvl w:val="0"/>
          <w:numId w:val="16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 xml:space="preserve">rozsah poškození </w:t>
      </w:r>
    </w:p>
    <w:p w:rsidR="00503258" w:rsidRDefault="00503258" w:rsidP="005D3E53">
      <w:pPr>
        <w:numPr>
          <w:ilvl w:val="0"/>
          <w:numId w:val="16"/>
        </w:numPr>
        <w:spacing w:after="0" w:line="280" w:lineRule="exact"/>
        <w:ind w:left="851" w:hanging="284"/>
        <w:jc w:val="left"/>
        <w:rPr>
          <w:rFonts w:cs="Calibri"/>
        </w:rPr>
      </w:pPr>
      <w:r>
        <w:rPr>
          <w:rFonts w:cs="Calibri"/>
        </w:rPr>
        <w:t>přítomnost chorob a škůdců</w:t>
      </w:r>
    </w:p>
    <w:p w:rsidR="00503258" w:rsidRDefault="00503258" w:rsidP="00503258">
      <w:pPr>
        <w:pStyle w:val="Lucie"/>
        <w:spacing w:line="280" w:lineRule="exact"/>
        <w:rPr>
          <w:rFonts w:ascii="Calibri" w:hAnsi="Calibri" w:cs="Calibri"/>
          <w:sz w:val="20"/>
          <w:u w:val="single"/>
        </w:rPr>
      </w:pPr>
    </w:p>
    <w:p w:rsidR="00503258" w:rsidRDefault="00503258" w:rsidP="00F3295B">
      <w:r w:rsidRPr="00F3295B">
        <w:rPr>
          <w:b/>
        </w:rPr>
        <w:t>Návrh pěstebních opatření</w:t>
      </w:r>
      <w:r w:rsidR="00F3295B" w:rsidRPr="00F3295B">
        <w:t>:</w:t>
      </w:r>
      <w:r w:rsidR="00F3295B">
        <w:t xml:space="preserve"> </w:t>
      </w:r>
      <w:r w:rsidRPr="004E4C22">
        <w:t>volitelná položka, stanovuje se u průzkumů, kde následuje další zpracování</w:t>
      </w:r>
      <w:r>
        <w:t>.</w:t>
      </w:r>
      <w:r w:rsidRPr="00FE60D0">
        <w:rPr>
          <w:rFonts w:ascii="Arial" w:hAnsi="Arial" w:cs="Arial"/>
          <w:sz w:val="22"/>
        </w:rPr>
        <w:t xml:space="preserve"> </w:t>
      </w:r>
      <w:r>
        <w:t xml:space="preserve">Doporučený zásah, který má vést ke zlepšení </w:t>
      </w:r>
      <w:r w:rsidRPr="00FE60D0">
        <w:t>vitality a zdravotního stavu</w:t>
      </w:r>
      <w:r>
        <w:t>, případně zlepšit bezpečnost</w:t>
      </w:r>
      <w:r w:rsidRPr="00FE60D0">
        <w:t>. U dřevin</w:t>
      </w:r>
      <w:r>
        <w:t>,</w:t>
      </w:r>
      <w:r w:rsidRPr="00FE60D0">
        <w:t xml:space="preserve"> které je nutné nahradit </w:t>
      </w:r>
      <w:r>
        <w:t>je navrženo kácení</w:t>
      </w:r>
      <w:r w:rsidRPr="00FE60D0">
        <w:t xml:space="preserve"> </w:t>
      </w:r>
      <w:r>
        <w:t xml:space="preserve">(K). </w:t>
      </w:r>
    </w:p>
    <w:p w:rsidR="00503258" w:rsidRDefault="00503258" w:rsidP="005D3E53">
      <w:pPr>
        <w:pStyle w:val="Odstavecseseznamem"/>
        <w:numPr>
          <w:ilvl w:val="0"/>
          <w:numId w:val="17"/>
        </w:numPr>
        <w:ind w:left="851" w:hanging="284"/>
      </w:pPr>
      <w:r>
        <w:t>zdravotní nebo výchovný řez</w:t>
      </w:r>
    </w:p>
    <w:p w:rsidR="00503258" w:rsidRDefault="00503258" w:rsidP="005D3E53">
      <w:pPr>
        <w:pStyle w:val="Odstavecseseznamem"/>
        <w:numPr>
          <w:ilvl w:val="0"/>
          <w:numId w:val="17"/>
        </w:numPr>
        <w:ind w:left="851" w:hanging="284"/>
      </w:pPr>
      <w:r>
        <w:t>selektivní probírka druhů – ve skupině</w:t>
      </w:r>
    </w:p>
    <w:p w:rsidR="00503258" w:rsidRPr="00EB5588" w:rsidRDefault="00503258" w:rsidP="005D3E53">
      <w:pPr>
        <w:pStyle w:val="Odstavecseseznamem"/>
        <w:numPr>
          <w:ilvl w:val="0"/>
          <w:numId w:val="17"/>
        </w:numPr>
        <w:ind w:left="851" w:hanging="284"/>
      </w:pPr>
      <w:r>
        <w:t xml:space="preserve">částečná probírka </w:t>
      </w:r>
      <w:r w:rsidRPr="00AB3955">
        <w:t>- přestárlých a neperspektivních jedinců a náletových dřevin</w:t>
      </w:r>
    </w:p>
    <w:p w:rsidR="00503258" w:rsidRPr="00F3295B" w:rsidRDefault="00503258" w:rsidP="00F3295B">
      <w:pPr>
        <w:rPr>
          <w:rFonts w:ascii="Calibri" w:hAnsi="Calibri"/>
        </w:rPr>
      </w:pPr>
      <w:r w:rsidRPr="00F3295B">
        <w:rPr>
          <w:rFonts w:ascii="Calibri" w:hAnsi="Calibri"/>
          <w:b/>
        </w:rPr>
        <w:t>cena porostu celkem v Kč</w:t>
      </w:r>
      <w:r w:rsidRPr="00F3295B">
        <w:rPr>
          <w:rFonts w:ascii="Calibri" w:hAnsi="Calibri"/>
        </w:rPr>
        <w:t>:</w:t>
      </w:r>
      <w:r w:rsidRPr="000A7839">
        <w:rPr>
          <w:rFonts w:ascii="Calibri" w:hAnsi="Calibri"/>
        </w:rPr>
        <w:t xml:space="preserve"> celková cena porostní/keřové skupiny</w:t>
      </w:r>
      <w:r>
        <w:rPr>
          <w:rFonts w:ascii="Calibri" w:hAnsi="Calibri"/>
        </w:rPr>
        <w:t xml:space="preserve"> </w:t>
      </w:r>
      <w:r w:rsidRPr="000A7839">
        <w:t>(zaokrouhleno na celá čísla)</w:t>
      </w:r>
      <w:r w:rsidRPr="000A7839">
        <w:tab/>
      </w:r>
    </w:p>
    <w:p w:rsidR="00503258" w:rsidRPr="00F3295B" w:rsidRDefault="00503258" w:rsidP="00F3295B">
      <w:r w:rsidRPr="00F3295B">
        <w:rPr>
          <w:b/>
        </w:rPr>
        <w:t>V mapové části</w:t>
      </w:r>
      <w:r w:rsidRPr="00F3295B">
        <w:t xml:space="preserve"> jsou vyjádřeny jednotlivé stupně následovně:</w:t>
      </w:r>
    </w:p>
    <w:p w:rsidR="00F3295B" w:rsidRPr="00F3295B" w:rsidRDefault="00F3295B" w:rsidP="005D3E53">
      <w:pPr>
        <w:pStyle w:val="Odstavecseseznamem"/>
        <w:numPr>
          <w:ilvl w:val="0"/>
          <w:numId w:val="18"/>
        </w:numPr>
        <w:spacing w:line="280" w:lineRule="exact"/>
        <w:ind w:left="851" w:hanging="295"/>
        <w:rPr>
          <w:rFonts w:cs="Calibri"/>
        </w:rPr>
      </w:pPr>
      <w:r w:rsidRPr="00F3295B">
        <w:rPr>
          <w:rFonts w:cs="Calibri"/>
        </w:rPr>
        <w:t xml:space="preserve">SH 1 </w:t>
      </w:r>
      <w:r w:rsidRPr="00F3295B">
        <w:rPr>
          <w:rFonts w:cs="Calibri"/>
        </w:rPr>
        <w:tab/>
        <w:t>hnědá</w:t>
      </w:r>
    </w:p>
    <w:p w:rsidR="00F3295B" w:rsidRPr="00F3295B" w:rsidRDefault="00F3295B" w:rsidP="005D3E53">
      <w:pPr>
        <w:pStyle w:val="Odstavecseseznamem"/>
        <w:numPr>
          <w:ilvl w:val="0"/>
          <w:numId w:val="18"/>
        </w:numPr>
        <w:spacing w:line="280" w:lineRule="exact"/>
        <w:ind w:left="851" w:hanging="295"/>
        <w:rPr>
          <w:rFonts w:cs="Calibri"/>
        </w:rPr>
      </w:pPr>
      <w:r w:rsidRPr="00F3295B">
        <w:rPr>
          <w:rFonts w:cs="Calibri"/>
        </w:rPr>
        <w:t xml:space="preserve">SH 2 </w:t>
      </w:r>
      <w:r w:rsidRPr="00F3295B">
        <w:rPr>
          <w:rFonts w:cs="Calibri"/>
        </w:rPr>
        <w:tab/>
        <w:t>zelená</w:t>
      </w:r>
    </w:p>
    <w:p w:rsidR="00F3295B" w:rsidRPr="00F3295B" w:rsidRDefault="00F3295B" w:rsidP="005D3E53">
      <w:pPr>
        <w:pStyle w:val="Odstavecseseznamem"/>
        <w:numPr>
          <w:ilvl w:val="0"/>
          <w:numId w:val="18"/>
        </w:numPr>
        <w:spacing w:line="280" w:lineRule="exact"/>
        <w:ind w:left="851" w:hanging="295"/>
        <w:rPr>
          <w:rFonts w:cs="Calibri"/>
        </w:rPr>
      </w:pPr>
      <w:r w:rsidRPr="00F3295B">
        <w:rPr>
          <w:rFonts w:cs="Calibri"/>
        </w:rPr>
        <w:t xml:space="preserve">SH 3 </w:t>
      </w:r>
      <w:r w:rsidRPr="00F3295B">
        <w:rPr>
          <w:rFonts w:cs="Calibri"/>
        </w:rPr>
        <w:tab/>
        <w:t>světle modrá</w:t>
      </w:r>
    </w:p>
    <w:p w:rsidR="00503258" w:rsidRDefault="00503258" w:rsidP="00463C82">
      <w:r>
        <w:t>K</w:t>
      </w:r>
      <w:r w:rsidRPr="000A7839">
        <w:t xml:space="preserve">eře a porostní skupiny jsou vyznačeny schematickými značkami, zakreslené jsou podle geodetického vyměření hranic porostů, a doměřeny krokováním. Velikost značky vyznačuje plochu keřů a skupin. </w:t>
      </w:r>
    </w:p>
    <w:p w:rsidR="00F3295B" w:rsidRDefault="00503258" w:rsidP="00463C82">
      <w:r w:rsidRPr="000A7839">
        <w:t>Dřeviny mimo pozemky investora, s orientačním zákresem a jednoduchým posouzením, jsou zakresleny šedivou barvou.</w:t>
      </w:r>
    </w:p>
    <w:p w:rsidR="00F3295B" w:rsidRDefault="00F3295B">
      <w:pPr>
        <w:ind w:left="0"/>
        <w:jc w:val="left"/>
      </w:pPr>
      <w:r>
        <w:br w:type="page"/>
      </w:r>
    </w:p>
    <w:p w:rsidR="00503258" w:rsidRPr="00B61A4F" w:rsidRDefault="00503258" w:rsidP="00463C82">
      <w:pPr>
        <w:pStyle w:val="Nadpis1"/>
      </w:pPr>
      <w:bookmarkStart w:id="41" w:name="_Toc506566611"/>
      <w:bookmarkStart w:id="42" w:name="_Toc50380154"/>
      <w:bookmarkEnd w:id="30"/>
      <w:r>
        <w:lastRenderedPageBreak/>
        <w:t xml:space="preserve">Použitá literatura a </w:t>
      </w:r>
      <w:r w:rsidRPr="00463C82">
        <w:t>zdroje</w:t>
      </w:r>
      <w:bookmarkEnd w:id="41"/>
      <w:bookmarkEnd w:id="42"/>
    </w:p>
    <w:p w:rsidR="00503258" w:rsidRDefault="00503258" w:rsidP="00503258">
      <w:pPr>
        <w:rPr>
          <w:rFonts w:cs="Calibri"/>
        </w:rPr>
      </w:pPr>
    </w:p>
    <w:p w:rsidR="00BC1391" w:rsidRDefault="00BC1391" w:rsidP="00BC1391">
      <w:pPr>
        <w:spacing w:after="120"/>
        <w:rPr>
          <w:rStyle w:val="Hypertextovodkaz"/>
        </w:rPr>
      </w:pPr>
      <w:r>
        <w:t xml:space="preserve">Geoportál Praha - </w:t>
      </w:r>
      <w:hyperlink r:id="rId9" w:anchor=".WIm-1_nhDcs" w:history="1">
        <w:r>
          <w:rPr>
            <w:rStyle w:val="Hypertextovodkaz"/>
          </w:rPr>
          <w:t>http://www.geoportalpraha.cz/cs/mapy-online#.WIm-1_nhDcs</w:t>
        </w:r>
      </w:hyperlink>
    </w:p>
    <w:p w:rsidR="00BC1391" w:rsidRDefault="00BC1391" w:rsidP="00BC1391">
      <w:pPr>
        <w:spacing w:after="120"/>
        <w:rPr>
          <w:iCs/>
        </w:rPr>
      </w:pPr>
      <w:r w:rsidRPr="00633AD6">
        <w:rPr>
          <w:iCs/>
        </w:rPr>
        <w:t>Metodika Českého ústavu ochrany přírody – „Ohodnocování dřevin rostoucích mimo les a výpočet náhradní výsadby“ z roku 1992. Způsob výpočtu a vyčíslená hodnota je stanovena v souladu se zákonem č.17/92 Sb., zákona č.114/92 Sb., judikátu č.5/1987 a stanoviska GP ČSFR č. 2 Fgn 32/90-3.</w:t>
      </w:r>
    </w:p>
    <w:p w:rsidR="00BC1391" w:rsidRDefault="00BC1391" w:rsidP="00BC1391">
      <w:pPr>
        <w:spacing w:after="120"/>
      </w:pPr>
      <w:r>
        <w:t xml:space="preserve">Vyhláška č. 185/2013 Sb., </w:t>
      </w:r>
      <w:r w:rsidRPr="007A78D6">
        <w:t>o ochraně dřevin a povolování jejich kácení</w:t>
      </w:r>
      <w:r>
        <w:t xml:space="preserve"> </w:t>
      </w:r>
    </w:p>
    <w:p w:rsidR="00BC1391" w:rsidRDefault="00BC1391" w:rsidP="00BC1391">
      <w:pPr>
        <w:spacing w:after="120"/>
      </w:pPr>
      <w:r>
        <w:t>Zákon č. 114/92 Sb., o ochraně přírody a krajiny v platném znění</w:t>
      </w:r>
    </w:p>
    <w:p w:rsidR="00BC1391" w:rsidRDefault="00BC1391" w:rsidP="00BC1391">
      <w:pPr>
        <w:spacing w:after="120"/>
        <w:jc w:val="left"/>
      </w:pPr>
    </w:p>
    <w:p w:rsidR="006812F9" w:rsidRDefault="005642E2" w:rsidP="005642E2">
      <w:pPr>
        <w:pStyle w:val="Nadpis1"/>
      </w:pPr>
      <w:bookmarkStart w:id="43" w:name="_Toc50380155"/>
      <w:r w:rsidRPr="005642E2">
        <w:t>TABULKOVÁ ČÁST</w:t>
      </w:r>
      <w:bookmarkEnd w:id="43"/>
    </w:p>
    <w:p w:rsidR="00062673" w:rsidRDefault="00062673" w:rsidP="00062673"/>
    <w:p w:rsidR="001F2FD6" w:rsidRDefault="00062673" w:rsidP="00062673">
      <w:r w:rsidRPr="00062673">
        <w:t xml:space="preserve">9.1. HODNOCENÍ STROMŮ A VÝPOČET JEJICH HODNOTY </w:t>
      </w:r>
    </w:p>
    <w:p w:rsidR="00062673" w:rsidRPr="00062673" w:rsidRDefault="00062673" w:rsidP="00062673">
      <w:r w:rsidRPr="00062673">
        <w:t xml:space="preserve">9.2. HODNOCENÍ KEŘŮ A VEGETAČNÍCH SKUPIN A VÝPOČET JEJICH HODNOTY </w:t>
      </w:r>
    </w:p>
    <w:p w:rsidR="005642E2" w:rsidRPr="005642E2" w:rsidRDefault="005642E2" w:rsidP="005642E2"/>
    <w:sectPr w:rsidR="005642E2" w:rsidRPr="005642E2" w:rsidSect="00774F2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90F" w:rsidRDefault="003D490F" w:rsidP="00A42F8A">
      <w:pPr>
        <w:spacing w:after="0" w:line="240" w:lineRule="auto"/>
      </w:pPr>
      <w:r>
        <w:separator/>
      </w:r>
    </w:p>
  </w:endnote>
  <w:endnote w:type="continuationSeparator" w:id="0">
    <w:p w:rsidR="003D490F" w:rsidRDefault="003D490F" w:rsidP="00A4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0F" w:rsidRPr="00891CB6" w:rsidRDefault="003D490F" w:rsidP="00891CB6">
    <w:pPr>
      <w:pStyle w:val="TFZhlav-zpat"/>
      <w:tabs>
        <w:tab w:val="center" w:pos="4536"/>
        <w:tab w:val="right" w:pos="9072"/>
      </w:tabs>
      <w:rPr>
        <w:u w:val="single"/>
      </w:rPr>
    </w:pPr>
    <w:r w:rsidRPr="0033382C">
      <w:rPr>
        <w:noProof/>
        <w:lang w:eastAsia="cs-CZ"/>
      </w:rPr>
      <w:drawing>
        <wp:anchor distT="0" distB="0" distL="114300" distR="114300" simplePos="0" relativeHeight="251659776" behindDoc="1" locked="0" layoutInCell="1" allowOverlap="1" wp14:anchorId="1298443F" wp14:editId="767EE7B8">
          <wp:simplePos x="0" y="0"/>
          <wp:positionH relativeFrom="column">
            <wp:posOffset>-635</wp:posOffset>
          </wp:positionH>
          <wp:positionV relativeFrom="paragraph">
            <wp:posOffset>41910</wp:posOffset>
          </wp:positionV>
          <wp:extent cx="219710" cy="232410"/>
          <wp:effectExtent l="0" t="0" r="8890" b="0"/>
          <wp:wrapTight wrapText="bothSides">
            <wp:wrapPolygon edited="0">
              <wp:start x="0" y="0"/>
              <wp:lineTo x="0" y="19475"/>
              <wp:lineTo x="20601" y="19475"/>
              <wp:lineTo x="20601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3382C">
      <w:rPr>
        <w:b/>
      </w:rPr>
      <w:t xml:space="preserve">          </w:t>
    </w:r>
    <w:r w:rsidRPr="00891CB6">
      <w:rPr>
        <w:b/>
        <w:u w:val="single"/>
      </w:rPr>
      <w:t>T E R R A   F L O R I D A</w:t>
    </w:r>
    <w:r w:rsidRPr="00891CB6">
      <w:rPr>
        <w:u w:val="single"/>
      </w:rPr>
      <w:t xml:space="preserve">  </w:t>
    </w:r>
    <w:r w:rsidRPr="00891CB6">
      <w:rPr>
        <w:u w:val="single"/>
      </w:rPr>
      <w:tab/>
    </w:r>
    <w:r>
      <w:rPr>
        <w:u w:val="single"/>
      </w:rPr>
      <w:tab/>
    </w:r>
    <w:r w:rsidRPr="00891CB6">
      <w:rPr>
        <w:u w:val="single"/>
      </w:rPr>
      <w:fldChar w:fldCharType="begin"/>
    </w:r>
    <w:r w:rsidRPr="00891CB6">
      <w:rPr>
        <w:u w:val="single"/>
      </w:rPr>
      <w:instrText xml:space="preserve"> PAGE </w:instrText>
    </w:r>
    <w:r w:rsidRPr="00891CB6">
      <w:rPr>
        <w:u w:val="single"/>
      </w:rPr>
      <w:fldChar w:fldCharType="separate"/>
    </w:r>
    <w:r w:rsidR="002179A4">
      <w:rPr>
        <w:noProof/>
        <w:u w:val="single"/>
      </w:rPr>
      <w:t>3</w:t>
    </w:r>
    <w:r w:rsidRPr="00891CB6">
      <w:rPr>
        <w:u w:val="single"/>
      </w:rPr>
      <w:fldChar w:fldCharType="end"/>
    </w:r>
    <w:r w:rsidRPr="00891CB6">
      <w:rPr>
        <w:u w:val="single"/>
      </w:rPr>
      <w:t>/</w:t>
    </w:r>
    <w:r w:rsidRPr="00891CB6">
      <w:rPr>
        <w:u w:val="single"/>
      </w:rPr>
      <w:fldChar w:fldCharType="begin"/>
    </w:r>
    <w:r w:rsidRPr="00891CB6">
      <w:rPr>
        <w:u w:val="single"/>
      </w:rPr>
      <w:instrText xml:space="preserve"> NUMPAGES </w:instrText>
    </w:r>
    <w:r w:rsidRPr="00891CB6">
      <w:rPr>
        <w:u w:val="single"/>
      </w:rPr>
      <w:fldChar w:fldCharType="separate"/>
    </w:r>
    <w:r w:rsidR="002179A4">
      <w:rPr>
        <w:noProof/>
        <w:u w:val="single"/>
      </w:rPr>
      <w:t>11</w:t>
    </w:r>
    <w:r w:rsidRPr="00891CB6">
      <w:rPr>
        <w:u w:val="single"/>
      </w:rPr>
      <w:fldChar w:fldCharType="end"/>
    </w:r>
  </w:p>
  <w:p w:rsidR="003D490F" w:rsidRPr="00774F20" w:rsidRDefault="003D490F" w:rsidP="00891CB6">
    <w:pPr>
      <w:pStyle w:val="TFZhlav-zpat"/>
      <w:tabs>
        <w:tab w:val="center" w:pos="4536"/>
        <w:tab w:val="right" w:pos="9072"/>
      </w:tabs>
    </w:pPr>
    <w:r>
      <w:t xml:space="preserve">          </w:t>
    </w:r>
    <w:r w:rsidRPr="00774F20">
      <w:t xml:space="preserve">krajinářští </w:t>
    </w:r>
    <w:r>
      <w:t xml:space="preserve">    </w:t>
    </w:r>
    <w:r w:rsidRPr="00774F20">
      <w:t>architekti</w:t>
    </w:r>
    <w:r w:rsidRPr="00774F20">
      <w:tab/>
    </w:r>
    <w:r>
      <w:tab/>
    </w:r>
    <w:r w:rsidR="00103FE3" w:rsidRPr="00103FE3">
      <w:rPr>
        <w:color w:val="auto"/>
      </w:rPr>
      <w:t>8</w:t>
    </w:r>
    <w:r w:rsidRPr="00103FE3">
      <w:rPr>
        <w:color w:val="auto"/>
      </w:rPr>
      <w:t>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90F" w:rsidRDefault="003D490F" w:rsidP="00A42F8A">
      <w:pPr>
        <w:spacing w:after="0" w:line="240" w:lineRule="auto"/>
      </w:pPr>
      <w:r>
        <w:separator/>
      </w:r>
    </w:p>
  </w:footnote>
  <w:footnote w:type="continuationSeparator" w:id="0">
    <w:p w:rsidR="003D490F" w:rsidRDefault="003D490F" w:rsidP="00A4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90F" w:rsidRDefault="00A83955" w:rsidP="00891CB6">
    <w:pPr>
      <w:pStyle w:val="TFZhlav-zpat"/>
      <w:tabs>
        <w:tab w:val="right" w:pos="9072"/>
      </w:tabs>
      <w:jc w:val="both"/>
      <w:rPr>
        <w:u w:val="single"/>
      </w:rPr>
    </w:pPr>
    <w:r w:rsidRPr="00A83955">
      <w:t>Revitalizace objektů a prostorů Korunní</w:t>
    </w:r>
    <w:r w:rsidR="003D490F" w:rsidRPr="00AF5CD7">
      <w:rPr>
        <w:color w:val="FF0000"/>
        <w:u w:val="single"/>
      </w:rPr>
      <w:t xml:space="preserve">  </w:t>
    </w:r>
    <w:r w:rsidR="003D490F">
      <w:rPr>
        <w:u w:val="single"/>
      </w:rPr>
      <w:tab/>
      <w:t>Dendrologický průzkum</w:t>
    </w:r>
  </w:p>
  <w:p w:rsidR="003D490F" w:rsidRPr="00774F20" w:rsidRDefault="00A83955" w:rsidP="00891CB6">
    <w:pPr>
      <w:pStyle w:val="TFZhlav-zpat"/>
      <w:tabs>
        <w:tab w:val="right" w:pos="9072"/>
      </w:tabs>
      <w:jc w:val="both"/>
    </w:pPr>
    <w:r>
      <w:t>Praha 10</w:t>
    </w:r>
    <w:r w:rsidR="003D490F">
      <w:tab/>
      <w:t>K</w:t>
    </w:r>
    <w:r w:rsidR="003D490F" w:rsidRPr="00774F20">
      <w:t>raj</w:t>
    </w:r>
    <w:r w:rsidR="003D490F">
      <w:t>inářská architektura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0925"/>
    <w:multiLevelType w:val="hybridMultilevel"/>
    <w:tmpl w:val="BDB0AEBC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C528EE"/>
    <w:multiLevelType w:val="hybridMultilevel"/>
    <w:tmpl w:val="CA0A964A"/>
    <w:lvl w:ilvl="0" w:tplc="38B62484">
      <w:numFmt w:val="bullet"/>
      <w:lvlText w:val="―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C536D"/>
    <w:multiLevelType w:val="hybridMultilevel"/>
    <w:tmpl w:val="AC9C7B1A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8332409"/>
    <w:multiLevelType w:val="hybridMultilevel"/>
    <w:tmpl w:val="433CB4DC"/>
    <w:lvl w:ilvl="0" w:tplc="38B62484">
      <w:numFmt w:val="bullet"/>
      <w:lvlText w:val="―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F416A"/>
    <w:multiLevelType w:val="multilevel"/>
    <w:tmpl w:val="52A62414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  <w:sz w:val="40"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96F7022"/>
    <w:multiLevelType w:val="hybridMultilevel"/>
    <w:tmpl w:val="2EF0143C"/>
    <w:lvl w:ilvl="0" w:tplc="38B62484">
      <w:numFmt w:val="bullet"/>
      <w:lvlText w:val="―"/>
      <w:lvlJc w:val="left"/>
      <w:pPr>
        <w:ind w:left="768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1DD642C8"/>
    <w:multiLevelType w:val="hybridMultilevel"/>
    <w:tmpl w:val="7174D4A4"/>
    <w:lvl w:ilvl="0" w:tplc="38B62484">
      <w:numFmt w:val="bullet"/>
      <w:lvlText w:val="―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910B06"/>
    <w:multiLevelType w:val="singleLevel"/>
    <w:tmpl w:val="2CAADB3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2B602A05"/>
    <w:multiLevelType w:val="hybridMultilevel"/>
    <w:tmpl w:val="5CA80238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F377E8C"/>
    <w:multiLevelType w:val="hybridMultilevel"/>
    <w:tmpl w:val="0F826B18"/>
    <w:lvl w:ilvl="0" w:tplc="38B62484">
      <w:numFmt w:val="bullet"/>
      <w:lvlText w:val="―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F7B26"/>
    <w:multiLevelType w:val="hybridMultilevel"/>
    <w:tmpl w:val="4DEE139E"/>
    <w:lvl w:ilvl="0" w:tplc="38B62484">
      <w:numFmt w:val="bullet"/>
      <w:lvlText w:val="―"/>
      <w:lvlJc w:val="left"/>
      <w:pPr>
        <w:ind w:left="768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45C016AF"/>
    <w:multiLevelType w:val="hybridMultilevel"/>
    <w:tmpl w:val="E0F0D40A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6303AFC"/>
    <w:multiLevelType w:val="hybridMultilevel"/>
    <w:tmpl w:val="6B3086B8"/>
    <w:lvl w:ilvl="0" w:tplc="38B62484">
      <w:numFmt w:val="bullet"/>
      <w:lvlText w:val="―"/>
      <w:lvlJc w:val="left"/>
      <w:pPr>
        <w:ind w:left="144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6414496"/>
    <w:multiLevelType w:val="hybridMultilevel"/>
    <w:tmpl w:val="D9E246BC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A146B8B"/>
    <w:multiLevelType w:val="hybridMultilevel"/>
    <w:tmpl w:val="087833D8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06125E0"/>
    <w:multiLevelType w:val="hybridMultilevel"/>
    <w:tmpl w:val="6E729F10"/>
    <w:lvl w:ilvl="0" w:tplc="38B62484">
      <w:numFmt w:val="bullet"/>
      <w:lvlText w:val="―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1779E1"/>
    <w:multiLevelType w:val="hybridMultilevel"/>
    <w:tmpl w:val="DC44A102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B083594"/>
    <w:multiLevelType w:val="hybridMultilevel"/>
    <w:tmpl w:val="80720420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B4E2F73"/>
    <w:multiLevelType w:val="hybridMultilevel"/>
    <w:tmpl w:val="F9802D54"/>
    <w:lvl w:ilvl="0" w:tplc="38B62484">
      <w:numFmt w:val="bullet"/>
      <w:lvlText w:val="―"/>
      <w:lvlJc w:val="left"/>
      <w:pPr>
        <w:ind w:left="1287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5"/>
  </w:num>
  <w:num w:numId="4">
    <w:abstractNumId w:val="18"/>
  </w:num>
  <w:num w:numId="5">
    <w:abstractNumId w:val="8"/>
  </w:num>
  <w:num w:numId="6">
    <w:abstractNumId w:val="7"/>
  </w:num>
  <w:num w:numId="7">
    <w:abstractNumId w:val="16"/>
  </w:num>
  <w:num w:numId="8">
    <w:abstractNumId w:val="13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0"/>
  </w:num>
  <w:num w:numId="14">
    <w:abstractNumId w:val="1"/>
  </w:num>
  <w:num w:numId="15">
    <w:abstractNumId w:val="0"/>
  </w:num>
  <w:num w:numId="16">
    <w:abstractNumId w:val="5"/>
  </w:num>
  <w:num w:numId="17">
    <w:abstractNumId w:val="17"/>
  </w:num>
  <w:num w:numId="18">
    <w:abstractNumId w:val="3"/>
  </w:num>
  <w:num w:numId="1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50"/>
    <w:rsid w:val="00014DDC"/>
    <w:rsid w:val="00053817"/>
    <w:rsid w:val="00062673"/>
    <w:rsid w:val="00064DC4"/>
    <w:rsid w:val="00083F64"/>
    <w:rsid w:val="00084340"/>
    <w:rsid w:val="000E6D50"/>
    <w:rsid w:val="00103FE3"/>
    <w:rsid w:val="00114E59"/>
    <w:rsid w:val="001200D7"/>
    <w:rsid w:val="001379C6"/>
    <w:rsid w:val="001D0B5E"/>
    <w:rsid w:val="001E6EC0"/>
    <w:rsid w:val="001F2FD6"/>
    <w:rsid w:val="00201C31"/>
    <w:rsid w:val="002179A4"/>
    <w:rsid w:val="00232AED"/>
    <w:rsid w:val="00251466"/>
    <w:rsid w:val="002C7D74"/>
    <w:rsid w:val="002D4A82"/>
    <w:rsid w:val="0033382C"/>
    <w:rsid w:val="00334FC7"/>
    <w:rsid w:val="00340E21"/>
    <w:rsid w:val="00397505"/>
    <w:rsid w:val="003C4F7C"/>
    <w:rsid w:val="003D490F"/>
    <w:rsid w:val="00404C94"/>
    <w:rsid w:val="00414F73"/>
    <w:rsid w:val="00463C82"/>
    <w:rsid w:val="004B681D"/>
    <w:rsid w:val="004B7413"/>
    <w:rsid w:val="00503258"/>
    <w:rsid w:val="005317FC"/>
    <w:rsid w:val="0053503F"/>
    <w:rsid w:val="00542797"/>
    <w:rsid w:val="00553C2B"/>
    <w:rsid w:val="005642E2"/>
    <w:rsid w:val="005B122D"/>
    <w:rsid w:val="005D3E53"/>
    <w:rsid w:val="005E6C73"/>
    <w:rsid w:val="00611B60"/>
    <w:rsid w:val="00647AED"/>
    <w:rsid w:val="006812F9"/>
    <w:rsid w:val="006825D3"/>
    <w:rsid w:val="006F1EB6"/>
    <w:rsid w:val="007031A7"/>
    <w:rsid w:val="00720AD4"/>
    <w:rsid w:val="00774F20"/>
    <w:rsid w:val="007B78BF"/>
    <w:rsid w:val="007C1E04"/>
    <w:rsid w:val="007D0864"/>
    <w:rsid w:val="007D24DB"/>
    <w:rsid w:val="007D593A"/>
    <w:rsid w:val="00810105"/>
    <w:rsid w:val="008235CA"/>
    <w:rsid w:val="00830F21"/>
    <w:rsid w:val="00855A52"/>
    <w:rsid w:val="00866452"/>
    <w:rsid w:val="00891CB6"/>
    <w:rsid w:val="00893BBC"/>
    <w:rsid w:val="008C3C4C"/>
    <w:rsid w:val="008F07D9"/>
    <w:rsid w:val="009222B7"/>
    <w:rsid w:val="00931CAE"/>
    <w:rsid w:val="00943577"/>
    <w:rsid w:val="00944671"/>
    <w:rsid w:val="00976EF7"/>
    <w:rsid w:val="00985F0A"/>
    <w:rsid w:val="009C23B0"/>
    <w:rsid w:val="009C792D"/>
    <w:rsid w:val="009E3347"/>
    <w:rsid w:val="009E5D2A"/>
    <w:rsid w:val="009F363A"/>
    <w:rsid w:val="009F69B1"/>
    <w:rsid w:val="00A14E2E"/>
    <w:rsid w:val="00A42F8A"/>
    <w:rsid w:val="00A660C8"/>
    <w:rsid w:val="00A83955"/>
    <w:rsid w:val="00A96233"/>
    <w:rsid w:val="00A96348"/>
    <w:rsid w:val="00AB1585"/>
    <w:rsid w:val="00AE1D0A"/>
    <w:rsid w:val="00AF4541"/>
    <w:rsid w:val="00AF5CD7"/>
    <w:rsid w:val="00B40E9E"/>
    <w:rsid w:val="00B44243"/>
    <w:rsid w:val="00B5050B"/>
    <w:rsid w:val="00B64653"/>
    <w:rsid w:val="00B74B8A"/>
    <w:rsid w:val="00B9368C"/>
    <w:rsid w:val="00BB37B8"/>
    <w:rsid w:val="00BC1391"/>
    <w:rsid w:val="00BE46F5"/>
    <w:rsid w:val="00BF061C"/>
    <w:rsid w:val="00BF6FDC"/>
    <w:rsid w:val="00CA2223"/>
    <w:rsid w:val="00D03CE8"/>
    <w:rsid w:val="00D17755"/>
    <w:rsid w:val="00D3533E"/>
    <w:rsid w:val="00D57F85"/>
    <w:rsid w:val="00DA0712"/>
    <w:rsid w:val="00E065C1"/>
    <w:rsid w:val="00E10AEA"/>
    <w:rsid w:val="00E7631E"/>
    <w:rsid w:val="00E962A2"/>
    <w:rsid w:val="00EB7EAA"/>
    <w:rsid w:val="00EC3EAF"/>
    <w:rsid w:val="00EF0F08"/>
    <w:rsid w:val="00F07936"/>
    <w:rsid w:val="00F27742"/>
    <w:rsid w:val="00F3295B"/>
    <w:rsid w:val="00F418D9"/>
    <w:rsid w:val="00F42B91"/>
    <w:rsid w:val="00F473ED"/>
    <w:rsid w:val="00F56CD6"/>
    <w:rsid w:val="00F60ABC"/>
    <w:rsid w:val="00F63EA8"/>
    <w:rsid w:val="00FD2E19"/>
    <w:rsid w:val="00FD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TF_Normální"/>
    <w:qFormat/>
    <w:rsid w:val="009C792D"/>
    <w:pPr>
      <w:ind w:left="567"/>
      <w:jc w:val="both"/>
    </w:pPr>
    <w:rPr>
      <w:sz w:val="20"/>
    </w:rPr>
  </w:style>
  <w:style w:type="paragraph" w:styleId="Nadpis1">
    <w:name w:val="heading 1"/>
    <w:aliases w:val="TF_Nadpis 1"/>
    <w:basedOn w:val="Normln"/>
    <w:next w:val="Normln"/>
    <w:link w:val="Nadpis1Char"/>
    <w:uiPriority w:val="9"/>
    <w:qFormat/>
    <w:rsid w:val="00891CB6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caps/>
      <w:szCs w:val="32"/>
    </w:rPr>
  </w:style>
  <w:style w:type="paragraph" w:styleId="Nadpis2">
    <w:name w:val="heading 2"/>
    <w:aliases w:val="TF_Nadpis 2"/>
    <w:basedOn w:val="Normln"/>
    <w:next w:val="Normln"/>
    <w:link w:val="Nadpis2Char"/>
    <w:uiPriority w:val="9"/>
    <w:unhideWhenUsed/>
    <w:qFormat/>
    <w:rsid w:val="00891CB6"/>
    <w:pPr>
      <w:keepNext/>
      <w:keepLines/>
      <w:numPr>
        <w:ilvl w:val="1"/>
        <w:numId w:val="1"/>
      </w:numPr>
      <w:spacing w:after="0" w:line="360" w:lineRule="auto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aliases w:val="TF_Nadpis 3"/>
    <w:basedOn w:val="Normln"/>
    <w:next w:val="Normln"/>
    <w:link w:val="Nadpis3Char"/>
    <w:uiPriority w:val="9"/>
    <w:unhideWhenUsed/>
    <w:qFormat/>
    <w:rsid w:val="001E6EC0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i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A42F8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2F8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2F8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2F8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2F8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2F8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2F8A"/>
  </w:style>
  <w:style w:type="paragraph" w:styleId="Zpat">
    <w:name w:val="footer"/>
    <w:basedOn w:val="Normln"/>
    <w:link w:val="ZpatChar"/>
    <w:uiPriority w:val="99"/>
    <w:unhideWhenUsed/>
    <w:rsid w:val="00A4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2F8A"/>
  </w:style>
  <w:style w:type="paragraph" w:styleId="Bezmezer">
    <w:name w:val="No Spacing"/>
    <w:aliases w:val="TF_Bez mezer"/>
    <w:uiPriority w:val="1"/>
    <w:qFormat/>
    <w:rsid w:val="00A42F8A"/>
    <w:pPr>
      <w:spacing w:after="0" w:line="240" w:lineRule="auto"/>
    </w:pPr>
    <w:rPr>
      <w:sz w:val="20"/>
    </w:rPr>
  </w:style>
  <w:style w:type="character" w:customStyle="1" w:styleId="Nadpis1Char">
    <w:name w:val="Nadpis 1 Char"/>
    <w:aliases w:val="TF_Nadpis 1 Char"/>
    <w:basedOn w:val="Standardnpsmoodstavce"/>
    <w:link w:val="Nadpis1"/>
    <w:uiPriority w:val="9"/>
    <w:rsid w:val="00891CB6"/>
    <w:rPr>
      <w:rFonts w:eastAsiaTheme="majorEastAsia" w:cstheme="majorBidi"/>
      <w:b/>
      <w:caps/>
      <w:sz w:val="20"/>
      <w:szCs w:val="32"/>
    </w:rPr>
  </w:style>
  <w:style w:type="character" w:customStyle="1" w:styleId="Nadpis2Char">
    <w:name w:val="Nadpis 2 Char"/>
    <w:aliases w:val="TF_Nadpis 2 Char"/>
    <w:basedOn w:val="Standardnpsmoodstavce"/>
    <w:link w:val="Nadpis2"/>
    <w:uiPriority w:val="9"/>
    <w:rsid w:val="00891CB6"/>
    <w:rPr>
      <w:rFonts w:eastAsiaTheme="majorEastAsia" w:cstheme="majorBidi"/>
      <w:b/>
      <w:sz w:val="20"/>
      <w:szCs w:val="26"/>
    </w:rPr>
  </w:style>
  <w:style w:type="character" w:customStyle="1" w:styleId="Nadpis3Char">
    <w:name w:val="Nadpis 3 Char"/>
    <w:aliases w:val="TF_Nadpis 3 Char"/>
    <w:basedOn w:val="Standardnpsmoodstavce"/>
    <w:link w:val="Nadpis3"/>
    <w:uiPriority w:val="9"/>
    <w:rsid w:val="001E6EC0"/>
    <w:rPr>
      <w:rFonts w:eastAsiaTheme="majorEastAsia" w:cstheme="majorBidi"/>
      <w:b/>
      <w:i/>
      <w:sz w:val="20"/>
      <w:szCs w:val="24"/>
    </w:rPr>
  </w:style>
  <w:style w:type="paragraph" w:styleId="Podtitul">
    <w:name w:val="Subtitle"/>
    <w:basedOn w:val="Normln"/>
    <w:next w:val="Normln"/>
    <w:link w:val="PodtitulChar"/>
    <w:uiPriority w:val="11"/>
    <w:rsid w:val="00A42F8A"/>
    <w:pPr>
      <w:numPr>
        <w:ilvl w:val="1"/>
      </w:numPr>
      <w:ind w:left="567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42F8A"/>
    <w:rPr>
      <w:rFonts w:eastAsiaTheme="minorEastAsia"/>
      <w:color w:val="5A5A5A" w:themeColor="text1" w:themeTint="A5"/>
      <w:spacing w:val="15"/>
    </w:rPr>
  </w:style>
  <w:style w:type="character" w:styleId="Zvraznn">
    <w:name w:val="Emphasis"/>
    <w:basedOn w:val="Standardnpsmoodstavce"/>
    <w:uiPriority w:val="20"/>
    <w:rsid w:val="00A42F8A"/>
    <w:rPr>
      <w:i/>
      <w:iCs/>
    </w:rPr>
  </w:style>
  <w:style w:type="character" w:styleId="Zdraznnjemn">
    <w:name w:val="Subtle Emphasis"/>
    <w:aliases w:val="TF_Kurzíva"/>
    <w:basedOn w:val="Standardnpsmoodstavce"/>
    <w:uiPriority w:val="19"/>
    <w:qFormat/>
    <w:rsid w:val="00A42F8A"/>
    <w:rPr>
      <w:rFonts w:asciiTheme="minorHAnsi" w:hAnsiTheme="minorHAnsi"/>
      <w:i/>
      <w:iCs/>
      <w:color w:val="404040" w:themeColor="text1" w:themeTint="BF"/>
      <w:sz w:val="20"/>
    </w:rPr>
  </w:style>
  <w:style w:type="character" w:styleId="Siln">
    <w:name w:val="Strong"/>
    <w:aliases w:val="TF_Tučně"/>
    <w:basedOn w:val="Standardnpsmoodstavce"/>
    <w:uiPriority w:val="22"/>
    <w:qFormat/>
    <w:rsid w:val="00A42F8A"/>
    <w:rPr>
      <w:rFonts w:asciiTheme="minorHAnsi" w:hAnsiTheme="minorHAns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42F8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42F8A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2F8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2F8A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2F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2F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rsid w:val="009F363A"/>
    <w:pPr>
      <w:numPr>
        <w:numId w:val="0"/>
      </w:numPr>
      <w:spacing w:line="259" w:lineRule="auto"/>
      <w:outlineLvl w:val="9"/>
    </w:pPr>
    <w:rPr>
      <w:rFonts w:asciiTheme="majorHAnsi" w:hAnsiTheme="majorHAnsi"/>
      <w:color w:val="2F5496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32AED"/>
    <w:pPr>
      <w:tabs>
        <w:tab w:val="left" w:pos="567"/>
        <w:tab w:val="right" w:leader="underscore" w:pos="9062"/>
      </w:tabs>
      <w:spacing w:before="200" w:after="0" w:line="240" w:lineRule="auto"/>
      <w:ind w:left="0"/>
    </w:pPr>
    <w:rPr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232AED"/>
    <w:pPr>
      <w:tabs>
        <w:tab w:val="left" w:pos="567"/>
        <w:tab w:val="right" w:leader="underscore" w:pos="9062"/>
      </w:tabs>
      <w:spacing w:after="0" w:line="240" w:lineRule="auto"/>
      <w:ind w:left="0"/>
    </w:pPr>
  </w:style>
  <w:style w:type="paragraph" w:styleId="Obsah3">
    <w:name w:val="toc 3"/>
    <w:basedOn w:val="Normln"/>
    <w:next w:val="Normln"/>
    <w:autoRedefine/>
    <w:uiPriority w:val="39"/>
    <w:unhideWhenUsed/>
    <w:rsid w:val="00232AED"/>
    <w:pPr>
      <w:tabs>
        <w:tab w:val="left" w:pos="567"/>
        <w:tab w:val="right" w:leader="underscore" w:pos="9062"/>
      </w:tabs>
      <w:spacing w:after="0" w:line="240" w:lineRule="auto"/>
      <w:ind w:left="0"/>
    </w:pPr>
  </w:style>
  <w:style w:type="character" w:styleId="Hypertextovodkaz">
    <w:name w:val="Hyperlink"/>
    <w:basedOn w:val="Standardnpsmoodstavce"/>
    <w:uiPriority w:val="99"/>
    <w:unhideWhenUsed/>
    <w:rsid w:val="009F363A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rsid w:val="00EB7E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C3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C4C"/>
    <w:rPr>
      <w:rFonts w:ascii="Segoe UI" w:hAnsi="Segoe UI" w:cs="Segoe UI"/>
      <w:sz w:val="18"/>
      <w:szCs w:val="18"/>
    </w:rPr>
  </w:style>
  <w:style w:type="paragraph" w:customStyle="1" w:styleId="TFZhlav-zpat">
    <w:name w:val="TF_Záhlaví-zápatí"/>
    <w:basedOn w:val="Bezmezer"/>
    <w:qFormat/>
    <w:rsid w:val="009222B7"/>
    <w:rPr>
      <w:color w:val="A6A6A6" w:themeColor="background1" w:themeShade="A6"/>
    </w:rPr>
  </w:style>
  <w:style w:type="paragraph" w:customStyle="1" w:styleId="Lucie">
    <w:name w:val="Lucie"/>
    <w:basedOn w:val="Normln"/>
    <w:rsid w:val="00855A52"/>
    <w:pPr>
      <w:spacing w:after="0" w:line="240" w:lineRule="auto"/>
      <w:ind w:left="0"/>
      <w:jc w:val="left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42E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unhideWhenUsed/>
    <w:rsid w:val="009F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D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D0B5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83955"/>
    <w:pPr>
      <w:spacing w:after="120" w:line="240" w:lineRule="auto"/>
      <w:ind w:left="0"/>
      <w:jc w:val="left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83955"/>
    <w:rPr>
      <w:rFonts w:ascii="Calibri" w:eastAsia="Times New Roman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TF_Normální"/>
    <w:qFormat/>
    <w:rsid w:val="009C792D"/>
    <w:pPr>
      <w:ind w:left="567"/>
      <w:jc w:val="both"/>
    </w:pPr>
    <w:rPr>
      <w:sz w:val="20"/>
    </w:rPr>
  </w:style>
  <w:style w:type="paragraph" w:styleId="Nadpis1">
    <w:name w:val="heading 1"/>
    <w:aliases w:val="TF_Nadpis 1"/>
    <w:basedOn w:val="Normln"/>
    <w:next w:val="Normln"/>
    <w:link w:val="Nadpis1Char"/>
    <w:uiPriority w:val="9"/>
    <w:qFormat/>
    <w:rsid w:val="00891CB6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caps/>
      <w:szCs w:val="32"/>
    </w:rPr>
  </w:style>
  <w:style w:type="paragraph" w:styleId="Nadpis2">
    <w:name w:val="heading 2"/>
    <w:aliases w:val="TF_Nadpis 2"/>
    <w:basedOn w:val="Normln"/>
    <w:next w:val="Normln"/>
    <w:link w:val="Nadpis2Char"/>
    <w:uiPriority w:val="9"/>
    <w:unhideWhenUsed/>
    <w:qFormat/>
    <w:rsid w:val="00891CB6"/>
    <w:pPr>
      <w:keepNext/>
      <w:keepLines/>
      <w:numPr>
        <w:ilvl w:val="1"/>
        <w:numId w:val="1"/>
      </w:numPr>
      <w:spacing w:after="0" w:line="360" w:lineRule="auto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aliases w:val="TF_Nadpis 3"/>
    <w:basedOn w:val="Normln"/>
    <w:next w:val="Normln"/>
    <w:link w:val="Nadpis3Char"/>
    <w:uiPriority w:val="9"/>
    <w:unhideWhenUsed/>
    <w:qFormat/>
    <w:rsid w:val="001E6EC0"/>
    <w:pPr>
      <w:keepNext/>
      <w:keepLines/>
      <w:numPr>
        <w:ilvl w:val="2"/>
        <w:numId w:val="1"/>
      </w:numPr>
      <w:spacing w:before="40" w:after="0" w:line="360" w:lineRule="auto"/>
      <w:outlineLvl w:val="2"/>
    </w:pPr>
    <w:rPr>
      <w:rFonts w:eastAsiaTheme="majorEastAsia" w:cstheme="majorBidi"/>
      <w:b/>
      <w:i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A42F8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2F8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2F8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2F8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2F8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2F8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2F8A"/>
  </w:style>
  <w:style w:type="paragraph" w:styleId="Zpat">
    <w:name w:val="footer"/>
    <w:basedOn w:val="Normln"/>
    <w:link w:val="ZpatChar"/>
    <w:uiPriority w:val="99"/>
    <w:unhideWhenUsed/>
    <w:rsid w:val="00A4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2F8A"/>
  </w:style>
  <w:style w:type="paragraph" w:styleId="Bezmezer">
    <w:name w:val="No Spacing"/>
    <w:aliases w:val="TF_Bez mezer"/>
    <w:uiPriority w:val="1"/>
    <w:qFormat/>
    <w:rsid w:val="00A42F8A"/>
    <w:pPr>
      <w:spacing w:after="0" w:line="240" w:lineRule="auto"/>
    </w:pPr>
    <w:rPr>
      <w:sz w:val="20"/>
    </w:rPr>
  </w:style>
  <w:style w:type="character" w:customStyle="1" w:styleId="Nadpis1Char">
    <w:name w:val="Nadpis 1 Char"/>
    <w:aliases w:val="TF_Nadpis 1 Char"/>
    <w:basedOn w:val="Standardnpsmoodstavce"/>
    <w:link w:val="Nadpis1"/>
    <w:uiPriority w:val="9"/>
    <w:rsid w:val="00891CB6"/>
    <w:rPr>
      <w:rFonts w:eastAsiaTheme="majorEastAsia" w:cstheme="majorBidi"/>
      <w:b/>
      <w:caps/>
      <w:sz w:val="20"/>
      <w:szCs w:val="32"/>
    </w:rPr>
  </w:style>
  <w:style w:type="character" w:customStyle="1" w:styleId="Nadpis2Char">
    <w:name w:val="Nadpis 2 Char"/>
    <w:aliases w:val="TF_Nadpis 2 Char"/>
    <w:basedOn w:val="Standardnpsmoodstavce"/>
    <w:link w:val="Nadpis2"/>
    <w:uiPriority w:val="9"/>
    <w:rsid w:val="00891CB6"/>
    <w:rPr>
      <w:rFonts w:eastAsiaTheme="majorEastAsia" w:cstheme="majorBidi"/>
      <w:b/>
      <w:sz w:val="20"/>
      <w:szCs w:val="26"/>
    </w:rPr>
  </w:style>
  <w:style w:type="character" w:customStyle="1" w:styleId="Nadpis3Char">
    <w:name w:val="Nadpis 3 Char"/>
    <w:aliases w:val="TF_Nadpis 3 Char"/>
    <w:basedOn w:val="Standardnpsmoodstavce"/>
    <w:link w:val="Nadpis3"/>
    <w:uiPriority w:val="9"/>
    <w:rsid w:val="001E6EC0"/>
    <w:rPr>
      <w:rFonts w:eastAsiaTheme="majorEastAsia" w:cstheme="majorBidi"/>
      <w:b/>
      <w:i/>
      <w:sz w:val="20"/>
      <w:szCs w:val="24"/>
    </w:rPr>
  </w:style>
  <w:style w:type="paragraph" w:styleId="Podtitul">
    <w:name w:val="Subtitle"/>
    <w:basedOn w:val="Normln"/>
    <w:next w:val="Normln"/>
    <w:link w:val="PodtitulChar"/>
    <w:uiPriority w:val="11"/>
    <w:rsid w:val="00A42F8A"/>
    <w:pPr>
      <w:numPr>
        <w:ilvl w:val="1"/>
      </w:numPr>
      <w:ind w:left="567"/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42F8A"/>
    <w:rPr>
      <w:rFonts w:eastAsiaTheme="minorEastAsia"/>
      <w:color w:val="5A5A5A" w:themeColor="text1" w:themeTint="A5"/>
      <w:spacing w:val="15"/>
    </w:rPr>
  </w:style>
  <w:style w:type="character" w:styleId="Zvraznn">
    <w:name w:val="Emphasis"/>
    <w:basedOn w:val="Standardnpsmoodstavce"/>
    <w:uiPriority w:val="20"/>
    <w:rsid w:val="00A42F8A"/>
    <w:rPr>
      <w:i/>
      <w:iCs/>
    </w:rPr>
  </w:style>
  <w:style w:type="character" w:styleId="Zdraznnjemn">
    <w:name w:val="Subtle Emphasis"/>
    <w:aliases w:val="TF_Kurzíva"/>
    <w:basedOn w:val="Standardnpsmoodstavce"/>
    <w:uiPriority w:val="19"/>
    <w:qFormat/>
    <w:rsid w:val="00A42F8A"/>
    <w:rPr>
      <w:rFonts w:asciiTheme="minorHAnsi" w:hAnsiTheme="minorHAnsi"/>
      <w:i/>
      <w:iCs/>
      <w:color w:val="404040" w:themeColor="text1" w:themeTint="BF"/>
      <w:sz w:val="20"/>
    </w:rPr>
  </w:style>
  <w:style w:type="character" w:styleId="Siln">
    <w:name w:val="Strong"/>
    <w:aliases w:val="TF_Tučně"/>
    <w:basedOn w:val="Standardnpsmoodstavce"/>
    <w:uiPriority w:val="22"/>
    <w:qFormat/>
    <w:rsid w:val="00A42F8A"/>
    <w:rPr>
      <w:rFonts w:asciiTheme="minorHAnsi" w:hAnsiTheme="minorHAns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42F8A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42F8A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2F8A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2F8A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2F8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2F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rsid w:val="009F363A"/>
    <w:pPr>
      <w:numPr>
        <w:numId w:val="0"/>
      </w:numPr>
      <w:spacing w:line="259" w:lineRule="auto"/>
      <w:outlineLvl w:val="9"/>
    </w:pPr>
    <w:rPr>
      <w:rFonts w:asciiTheme="majorHAnsi" w:hAnsiTheme="majorHAnsi"/>
      <w:color w:val="2F5496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32AED"/>
    <w:pPr>
      <w:tabs>
        <w:tab w:val="left" w:pos="567"/>
        <w:tab w:val="right" w:leader="underscore" w:pos="9062"/>
      </w:tabs>
      <w:spacing w:before="200" w:after="0" w:line="240" w:lineRule="auto"/>
      <w:ind w:left="0"/>
    </w:pPr>
    <w:rPr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232AED"/>
    <w:pPr>
      <w:tabs>
        <w:tab w:val="left" w:pos="567"/>
        <w:tab w:val="right" w:leader="underscore" w:pos="9062"/>
      </w:tabs>
      <w:spacing w:after="0" w:line="240" w:lineRule="auto"/>
      <w:ind w:left="0"/>
    </w:pPr>
  </w:style>
  <w:style w:type="paragraph" w:styleId="Obsah3">
    <w:name w:val="toc 3"/>
    <w:basedOn w:val="Normln"/>
    <w:next w:val="Normln"/>
    <w:autoRedefine/>
    <w:uiPriority w:val="39"/>
    <w:unhideWhenUsed/>
    <w:rsid w:val="00232AED"/>
    <w:pPr>
      <w:tabs>
        <w:tab w:val="left" w:pos="567"/>
        <w:tab w:val="right" w:leader="underscore" w:pos="9062"/>
      </w:tabs>
      <w:spacing w:after="0" w:line="240" w:lineRule="auto"/>
      <w:ind w:left="0"/>
    </w:pPr>
  </w:style>
  <w:style w:type="character" w:styleId="Hypertextovodkaz">
    <w:name w:val="Hyperlink"/>
    <w:basedOn w:val="Standardnpsmoodstavce"/>
    <w:uiPriority w:val="99"/>
    <w:unhideWhenUsed/>
    <w:rsid w:val="009F363A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rsid w:val="00EB7EA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C3C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C4C"/>
    <w:rPr>
      <w:rFonts w:ascii="Segoe UI" w:hAnsi="Segoe UI" w:cs="Segoe UI"/>
      <w:sz w:val="18"/>
      <w:szCs w:val="18"/>
    </w:rPr>
  </w:style>
  <w:style w:type="paragraph" w:customStyle="1" w:styleId="TFZhlav-zpat">
    <w:name w:val="TF_Záhlaví-zápatí"/>
    <w:basedOn w:val="Bezmezer"/>
    <w:qFormat/>
    <w:rsid w:val="009222B7"/>
    <w:rPr>
      <w:color w:val="A6A6A6" w:themeColor="background1" w:themeShade="A6"/>
    </w:rPr>
  </w:style>
  <w:style w:type="paragraph" w:customStyle="1" w:styleId="Lucie">
    <w:name w:val="Lucie"/>
    <w:basedOn w:val="Normln"/>
    <w:rsid w:val="00855A52"/>
    <w:pPr>
      <w:spacing w:after="0" w:line="240" w:lineRule="auto"/>
      <w:ind w:left="0"/>
      <w:jc w:val="left"/>
    </w:pPr>
    <w:rPr>
      <w:rFonts w:ascii="Arial" w:eastAsia="Times New Roman" w:hAnsi="Arial" w:cs="Times New Roman"/>
      <w:sz w:val="22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42E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unhideWhenUsed/>
    <w:rsid w:val="009F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D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D0B5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83955"/>
    <w:pPr>
      <w:spacing w:after="120" w:line="240" w:lineRule="auto"/>
      <w:ind w:left="0"/>
      <w:jc w:val="left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83955"/>
    <w:rPr>
      <w:rFonts w:ascii="Calibri" w:eastAsia="Times New Roman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eoportalpraha.cz/cs/mapy-onlin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97FE0-1460-42FC-B808-0B61E081B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2953</Words>
  <Characters>17425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Antonín Wagner</dc:creator>
  <cp:lastModifiedBy>Radka Šimková</cp:lastModifiedBy>
  <cp:revision>5</cp:revision>
  <cp:lastPrinted>2020-12-11T08:21:00Z</cp:lastPrinted>
  <dcterms:created xsi:type="dcterms:W3CDTF">2020-12-07T21:34:00Z</dcterms:created>
  <dcterms:modified xsi:type="dcterms:W3CDTF">2020-12-11T08:22:00Z</dcterms:modified>
</cp:coreProperties>
</file>